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6"/>
          <w:szCs w:val="26"/>
          <w:lang w:eastAsia="uk-UA"/>
        </w:rPr>
      </w:pPr>
      <w:r>
        <w:rPr>
          <w:b/>
          <w:sz w:val="26"/>
          <w:szCs w:val="26"/>
          <w:lang w:eastAsia="uk-UA"/>
        </w:rPr>
        <w:t xml:space="preserve">Директору ФСБ РФ </w:t>
      </w:r>
    </w:p>
    <w:p>
      <w:pPr>
        <w:pStyle w:val="Normal"/>
        <w:jc w:val="right"/>
        <w:rPr>
          <w:sz w:val="26"/>
          <w:szCs w:val="26"/>
          <w:lang w:eastAsia="uk-UA"/>
        </w:rPr>
      </w:pPr>
      <w:r>
        <w:rPr>
          <w:b/>
          <w:sz w:val="26"/>
          <w:szCs w:val="26"/>
          <w:lang w:eastAsia="uk-UA"/>
        </w:rPr>
        <w:t>Бортникову Александру Васильевичу</w:t>
      </w:r>
    </w:p>
    <w:p>
      <w:pPr>
        <w:pStyle w:val="Normal"/>
        <w:jc w:val="right"/>
        <w:rPr/>
      </w:pPr>
      <w:r>
        <w:rPr>
          <w:sz w:val="26"/>
          <w:szCs w:val="26"/>
          <w:lang w:eastAsia="uk-UA"/>
        </w:rPr>
        <w:t xml:space="preserve">Интернет приемная: </w:t>
      </w:r>
      <w:hyperlink r:id="rId2">
        <w:r>
          <w:rPr>
            <w:rStyle w:val="Style11"/>
            <w:sz w:val="26"/>
            <w:szCs w:val="26"/>
            <w:lang w:eastAsia="uk-UA"/>
          </w:rPr>
          <w:t>http://www.fsb.ru/fsb/webreception.htm</w:t>
        </w:r>
      </w:hyperlink>
    </w:p>
    <w:p>
      <w:pPr>
        <w:pStyle w:val="Normal"/>
        <w:jc w:val="right"/>
        <w:rPr>
          <w:sz w:val="26"/>
          <w:szCs w:val="26"/>
          <w:lang w:eastAsia="uk-UA"/>
        </w:rPr>
      </w:pPr>
      <w:r>
        <w:rPr>
          <w:sz w:val="26"/>
          <w:szCs w:val="26"/>
          <w:lang w:eastAsia="uk-UA"/>
        </w:rPr>
        <w:t>Служба по защите конституционного строя</w:t>
      </w:r>
    </w:p>
    <w:p>
      <w:pPr>
        <w:pStyle w:val="Normal"/>
        <w:jc w:val="right"/>
        <w:rPr>
          <w:sz w:val="26"/>
          <w:szCs w:val="26"/>
          <w:lang w:eastAsia="uk-UA"/>
        </w:rPr>
      </w:pPr>
      <w:r>
        <w:rPr>
          <w:sz w:val="26"/>
          <w:szCs w:val="26"/>
          <w:lang w:eastAsia="uk-UA"/>
        </w:rPr>
        <w:t>и борьбе с терроризмом электронная почта: csnsput@fsb.ru</w:t>
      </w:r>
    </w:p>
    <w:p>
      <w:pPr>
        <w:pStyle w:val="Normal"/>
        <w:jc w:val="right"/>
        <w:rPr/>
      </w:pPr>
      <w:r>
        <w:rPr>
          <w:sz w:val="26"/>
          <w:szCs w:val="26"/>
          <w:lang w:eastAsia="uk-UA"/>
        </w:rPr>
        <w:t>А</w:t>
      </w:r>
      <w:r>
        <w:rPr>
          <w:sz w:val="26"/>
          <w:szCs w:val="26"/>
          <w:lang w:eastAsia="uk-UA"/>
        </w:rPr>
        <w:t>дрес: г. Москва, 107031, ул. Большая Лубянка, дом 1/3</w:t>
      </w:r>
    </w:p>
    <w:p>
      <w:pPr>
        <w:pStyle w:val="Normal"/>
        <w:jc w:val="right"/>
        <w:rPr>
          <w:sz w:val="26"/>
          <w:szCs w:val="26"/>
          <w:lang w:eastAsia="uk-UA"/>
        </w:rPr>
      </w:pPr>
      <w:r>
        <w:rPr>
          <w:sz w:val="26"/>
          <w:szCs w:val="26"/>
          <w:lang w:eastAsia="uk-UA"/>
        </w:rPr>
        <w:t>от Ф.И.О: _________________________________</w:t>
      </w:r>
    </w:p>
    <w:p>
      <w:pPr>
        <w:pStyle w:val="Normal"/>
        <w:jc w:val="right"/>
        <w:rPr>
          <w:sz w:val="26"/>
          <w:szCs w:val="26"/>
        </w:rPr>
      </w:pPr>
      <w:r>
        <w:rPr>
          <w:sz w:val="26"/>
          <w:szCs w:val="26"/>
          <w:lang w:eastAsia="uk-UA"/>
        </w:rPr>
        <w:t xml:space="preserve">адрес или </w:t>
      </w:r>
      <w:r>
        <w:rPr>
          <w:sz w:val="26"/>
          <w:szCs w:val="26"/>
          <w:lang w:val="en-US" w:eastAsia="uk-UA"/>
        </w:rPr>
        <w:t>email</w:t>
      </w:r>
      <w:r>
        <w:rPr>
          <w:sz w:val="26"/>
          <w:szCs w:val="26"/>
          <w:lang w:eastAsia="uk-UA"/>
        </w:rPr>
        <w:t>: _________________________________</w:t>
      </w:r>
    </w:p>
    <w:p>
      <w:pPr>
        <w:pStyle w:val="Normal"/>
        <w:jc w:val="right"/>
        <w:rPr>
          <w:sz w:val="26"/>
          <w:szCs w:val="26"/>
        </w:rPr>
      </w:pPr>
      <w:r>
        <w:rPr>
          <w:sz w:val="26"/>
          <w:szCs w:val="26"/>
        </w:rPr>
      </w:r>
    </w:p>
    <w:p>
      <w:pPr>
        <w:pStyle w:val="Normal"/>
        <w:jc w:val="right"/>
        <w:rPr>
          <w:sz w:val="26"/>
          <w:szCs w:val="26"/>
          <w:lang w:eastAsia="uk-UA"/>
        </w:rPr>
      </w:pPr>
      <w:r>
        <w:rPr>
          <w:b/>
          <w:bCs/>
          <w:sz w:val="26"/>
          <w:szCs w:val="26"/>
          <w:lang w:eastAsia="uk-UA"/>
        </w:rPr>
        <w:t>Председателю Следственного комитета РФ</w:t>
      </w:r>
    </w:p>
    <w:p>
      <w:pPr>
        <w:pStyle w:val="Normal"/>
        <w:jc w:val="right"/>
        <w:rPr>
          <w:b/>
          <w:b/>
          <w:sz w:val="26"/>
          <w:szCs w:val="26"/>
          <w:lang w:eastAsia="uk-UA"/>
        </w:rPr>
      </w:pPr>
      <w:r>
        <w:rPr>
          <w:sz w:val="26"/>
          <w:szCs w:val="26"/>
          <w:lang w:eastAsia="uk-UA"/>
        </w:rPr>
        <w:t xml:space="preserve"> </w:t>
      </w:r>
      <w:r>
        <w:rPr>
          <w:b/>
          <w:sz w:val="26"/>
          <w:szCs w:val="26"/>
          <w:lang w:eastAsia="uk-UA"/>
        </w:rPr>
        <w:t>Бастрыкину Александру Ивановичу</w:t>
      </w:r>
    </w:p>
    <w:p>
      <w:pPr>
        <w:pStyle w:val="Normal"/>
        <w:jc w:val="right"/>
        <w:rPr/>
      </w:pPr>
      <w:r>
        <w:rPr>
          <w:sz w:val="26"/>
          <w:szCs w:val="26"/>
          <w:lang w:eastAsia="uk-UA"/>
        </w:rPr>
        <w:t xml:space="preserve">Интернет приемная: </w:t>
      </w:r>
      <w:hyperlink r:id="rId3">
        <w:r>
          <w:rPr>
            <w:rStyle w:val="Style11"/>
            <w:sz w:val="26"/>
            <w:szCs w:val="26"/>
            <w:lang w:eastAsia="uk-UA"/>
          </w:rPr>
          <w:t>https://sledcom.ru/reception</w:t>
        </w:r>
      </w:hyperlink>
    </w:p>
    <w:p>
      <w:pPr>
        <w:pStyle w:val="Normal"/>
        <w:jc w:val="right"/>
        <w:rPr/>
      </w:pPr>
      <w:r>
        <w:rPr>
          <w:sz w:val="26"/>
          <w:szCs w:val="26"/>
          <w:lang w:eastAsia="uk-UA"/>
        </w:rPr>
        <w:t>А</w:t>
      </w:r>
      <w:r>
        <w:rPr>
          <w:sz w:val="26"/>
          <w:szCs w:val="26"/>
          <w:lang w:eastAsia="uk-UA"/>
        </w:rPr>
        <w:t>дрес: 105005, г. Москва, Технический переулок, д. 2</w:t>
      </w:r>
    </w:p>
    <w:p>
      <w:pPr>
        <w:pStyle w:val="Normal"/>
        <w:jc w:val="right"/>
        <w:rPr>
          <w:sz w:val="26"/>
          <w:szCs w:val="26"/>
          <w:lang w:eastAsia="uk-UA"/>
        </w:rPr>
      </w:pPr>
      <w:r>
        <w:rPr>
          <w:sz w:val="26"/>
          <w:szCs w:val="26"/>
          <w:lang w:eastAsia="uk-UA"/>
        </w:rPr>
        <w:t>от Ф.И.О.: ________________________________________</w:t>
      </w:r>
    </w:p>
    <w:p>
      <w:pPr>
        <w:pStyle w:val="Normal"/>
        <w:jc w:val="right"/>
        <w:rPr>
          <w:sz w:val="26"/>
          <w:szCs w:val="26"/>
        </w:rPr>
      </w:pPr>
      <w:r>
        <w:rPr>
          <w:sz w:val="26"/>
          <w:szCs w:val="26"/>
          <w:lang w:eastAsia="uk-UA"/>
        </w:rPr>
        <w:t xml:space="preserve">адрес или </w:t>
      </w:r>
      <w:r>
        <w:rPr>
          <w:sz w:val="26"/>
          <w:szCs w:val="26"/>
          <w:lang w:val="en-US" w:eastAsia="uk-UA"/>
        </w:rPr>
        <w:t>email</w:t>
      </w:r>
      <w:r>
        <w:rPr>
          <w:sz w:val="26"/>
          <w:szCs w:val="26"/>
          <w:lang w:eastAsia="uk-UA"/>
        </w:rPr>
        <w:t>: _________________________________</w:t>
      </w:r>
    </w:p>
    <w:p>
      <w:pPr>
        <w:pStyle w:val="Normal"/>
        <w:jc w:val="right"/>
        <w:rPr>
          <w:sz w:val="26"/>
          <w:szCs w:val="26"/>
        </w:rPr>
      </w:pPr>
      <w:r>
        <w:rPr>
          <w:sz w:val="26"/>
          <w:szCs w:val="26"/>
        </w:rPr>
      </w:r>
    </w:p>
    <w:p>
      <w:pPr>
        <w:pStyle w:val="Normal"/>
        <w:jc w:val="right"/>
        <w:rPr/>
      </w:pPr>
      <w:r>
        <w:rPr>
          <w:b/>
          <w:bCs/>
          <w:sz w:val="26"/>
          <w:szCs w:val="26"/>
        </w:rPr>
        <w:t xml:space="preserve">Министру Внутренних Дел </w:t>
      </w:r>
      <w:r>
        <w:rPr>
          <w:sz w:val="26"/>
          <w:szCs w:val="26"/>
        </w:rPr>
        <w:br/>
      </w:r>
      <w:r>
        <w:rPr>
          <w:b/>
          <w:sz w:val="26"/>
          <w:szCs w:val="26"/>
        </w:rPr>
        <w:t>Колокольцеву Владимиру Александровичу</w:t>
      </w:r>
      <w:r>
        <w:rPr>
          <w:sz w:val="26"/>
          <w:szCs w:val="26"/>
        </w:rPr>
        <w:br/>
      </w:r>
      <w:r>
        <w:rPr>
          <w:sz w:val="26"/>
          <w:szCs w:val="26"/>
        </w:rPr>
        <w:t xml:space="preserve">Интернет-приемная: </w:t>
      </w:r>
      <w:hyperlink r:id="rId4">
        <w:r>
          <w:rPr>
            <w:rStyle w:val="Style11"/>
            <w:sz w:val="26"/>
            <w:szCs w:val="26"/>
            <w:lang w:eastAsia="uk-UA"/>
          </w:rPr>
          <w:t>https://xn--b1aew.xn--p1ai/request_main</w:t>
        </w:r>
      </w:hyperlink>
    </w:p>
    <w:p>
      <w:pPr>
        <w:pStyle w:val="Normal"/>
        <w:jc w:val="right"/>
        <w:rPr>
          <w:sz w:val="26"/>
          <w:szCs w:val="26"/>
          <w:lang w:eastAsia="uk-UA"/>
        </w:rPr>
      </w:pPr>
      <w:r>
        <w:rPr>
          <w:sz w:val="26"/>
          <w:szCs w:val="26"/>
          <w:lang w:eastAsia="uk-UA"/>
        </w:rPr>
        <w:t>Адрес: 127994, г. Москва, ул. Петровка, д. 38, стр. 1</w:t>
      </w:r>
    </w:p>
    <w:p>
      <w:pPr>
        <w:pStyle w:val="Normal"/>
        <w:ind w:firstLine="708"/>
        <w:jc w:val="right"/>
        <w:rPr>
          <w:sz w:val="26"/>
          <w:szCs w:val="26"/>
        </w:rPr>
      </w:pPr>
      <w:r>
        <w:rPr>
          <w:sz w:val="26"/>
          <w:szCs w:val="26"/>
          <w:lang w:eastAsia="uk-UA"/>
        </w:rPr>
        <w:t>от Ф.И.О.: ________________________________________</w:t>
        <w:br/>
        <w:t xml:space="preserve">адрес или </w:t>
      </w:r>
      <w:r>
        <w:rPr>
          <w:sz w:val="26"/>
          <w:szCs w:val="26"/>
          <w:lang w:val="en-US" w:eastAsia="uk-UA"/>
        </w:rPr>
        <w:t>email</w:t>
      </w:r>
      <w:r>
        <w:rPr>
          <w:sz w:val="26"/>
          <w:szCs w:val="26"/>
          <w:lang w:eastAsia="uk-UA"/>
        </w:rPr>
        <w:t>: _________________________________</w:t>
      </w:r>
    </w:p>
    <w:p>
      <w:pPr>
        <w:pStyle w:val="Normal"/>
        <w:jc w:val="right"/>
        <w:rPr>
          <w:sz w:val="26"/>
          <w:szCs w:val="26"/>
        </w:rPr>
      </w:pPr>
      <w:r>
        <w:rPr>
          <w:sz w:val="26"/>
          <w:szCs w:val="26"/>
        </w:rPr>
      </w:r>
    </w:p>
    <w:p>
      <w:pPr>
        <w:pStyle w:val="Normal"/>
        <w:jc w:val="right"/>
        <w:rPr>
          <w:sz w:val="26"/>
          <w:szCs w:val="26"/>
          <w:lang w:eastAsia="uk-UA"/>
        </w:rPr>
      </w:pPr>
      <w:r>
        <w:rPr>
          <w:b/>
          <w:bCs/>
          <w:sz w:val="26"/>
          <w:szCs w:val="26"/>
          <w:lang w:eastAsia="uk-UA"/>
        </w:rPr>
        <w:t>Генеральному прокурору РФ</w:t>
      </w:r>
    </w:p>
    <w:p>
      <w:pPr>
        <w:pStyle w:val="Normal"/>
        <w:jc w:val="right"/>
        <w:rPr>
          <w:b/>
          <w:b/>
          <w:sz w:val="26"/>
          <w:szCs w:val="26"/>
          <w:lang w:eastAsia="uk-UA"/>
        </w:rPr>
      </w:pPr>
      <w:r>
        <w:rPr>
          <w:b/>
          <w:sz w:val="26"/>
          <w:szCs w:val="26"/>
          <w:lang w:eastAsia="uk-UA"/>
        </w:rPr>
        <w:t>Краснову Игорю Викторовичу</w:t>
      </w:r>
    </w:p>
    <w:p>
      <w:pPr>
        <w:pStyle w:val="Normal"/>
        <w:jc w:val="right"/>
        <w:rPr/>
      </w:pPr>
      <w:r>
        <w:rPr>
          <w:sz w:val="26"/>
          <w:szCs w:val="26"/>
          <w:lang w:eastAsia="uk-UA"/>
        </w:rPr>
        <w:t xml:space="preserve">Интернет-приемная: </w:t>
      </w:r>
      <w:hyperlink r:id="rId5">
        <w:r>
          <w:rPr>
            <w:rStyle w:val="Style11"/>
            <w:sz w:val="26"/>
            <w:szCs w:val="26"/>
            <w:lang w:eastAsia="uk-UA"/>
          </w:rPr>
          <w:t>https://ipriem.genproc.gov.ru/contacts/ipriem/decline/</w:t>
        </w:r>
      </w:hyperlink>
    </w:p>
    <w:p>
      <w:pPr>
        <w:pStyle w:val="Normal"/>
        <w:jc w:val="right"/>
        <w:rPr>
          <w:sz w:val="26"/>
          <w:szCs w:val="26"/>
          <w:lang w:eastAsia="uk-UA"/>
        </w:rPr>
      </w:pPr>
      <w:r>
        <w:rPr>
          <w:sz w:val="26"/>
          <w:szCs w:val="26"/>
          <w:lang w:eastAsia="uk-UA"/>
        </w:rPr>
        <w:t>Адрес ГСП-3, 125993, г. Москва, ул. Большая Дмитровка, 15а</w:t>
      </w:r>
    </w:p>
    <w:p>
      <w:pPr>
        <w:pStyle w:val="Normal"/>
        <w:jc w:val="right"/>
        <w:rPr>
          <w:sz w:val="26"/>
          <w:szCs w:val="26"/>
          <w:lang w:eastAsia="uk-UA"/>
        </w:rPr>
      </w:pPr>
      <w:r>
        <w:rPr>
          <w:sz w:val="26"/>
          <w:szCs w:val="26"/>
          <w:lang w:eastAsia="uk-UA"/>
        </w:rPr>
        <w:t>от Ф.И.О.: ________________________________________</w:t>
      </w:r>
    </w:p>
    <w:p>
      <w:pPr>
        <w:pStyle w:val="Normal"/>
        <w:jc w:val="right"/>
        <w:rPr>
          <w:sz w:val="26"/>
          <w:szCs w:val="26"/>
        </w:rPr>
      </w:pPr>
      <w:r>
        <w:rPr>
          <w:sz w:val="26"/>
          <w:szCs w:val="26"/>
          <w:lang w:eastAsia="uk-UA"/>
        </w:rPr>
        <w:t xml:space="preserve">адрес или </w:t>
      </w:r>
      <w:r>
        <w:rPr>
          <w:sz w:val="26"/>
          <w:szCs w:val="26"/>
          <w:lang w:val="en-US" w:eastAsia="uk-UA"/>
        </w:rPr>
        <w:t>email</w:t>
      </w:r>
      <w:r>
        <w:rPr>
          <w:sz w:val="26"/>
          <w:szCs w:val="26"/>
          <w:lang w:eastAsia="uk-UA"/>
        </w:rPr>
        <w:t>: _________________________________</w:t>
      </w:r>
    </w:p>
    <w:p>
      <w:pPr>
        <w:pStyle w:val="Normal"/>
        <w:jc w:val="center"/>
        <w:rPr>
          <w:rFonts w:ascii="Arial" w:hAnsi="Arial" w:cs="Arial"/>
          <w:b/>
          <w:b/>
          <w:szCs w:val="28"/>
          <w:lang w:val="en-US"/>
        </w:rPr>
      </w:pPr>
      <w:r>
        <w:rPr>
          <w:rFonts w:cs="Arial" w:ascii="Arial" w:hAnsi="Arial"/>
          <w:b/>
          <w:szCs w:val="28"/>
          <w:lang w:val="en-US"/>
        </w:rPr>
      </w:r>
    </w:p>
    <w:p>
      <w:pPr>
        <w:pStyle w:val="Normal"/>
        <w:jc w:val="center"/>
        <w:rPr>
          <w:rFonts w:ascii="Arial" w:hAnsi="Arial" w:cs="Arial"/>
          <w:b/>
          <w:b/>
          <w:szCs w:val="28"/>
          <w:lang w:val="en-US"/>
        </w:rPr>
      </w:pPr>
      <w:r>
        <w:rPr>
          <w:rFonts w:cs="Arial" w:ascii="Arial" w:hAnsi="Arial"/>
          <w:b/>
          <w:szCs w:val="28"/>
          <w:lang w:val="en-US"/>
        </w:rPr>
      </w:r>
    </w:p>
    <w:p>
      <w:pPr>
        <w:pStyle w:val="Normal"/>
        <w:jc w:val="center"/>
        <w:rPr>
          <w:rFonts w:ascii="Arial" w:hAnsi="Arial" w:cs="Arial"/>
          <w:b/>
          <w:b/>
          <w:szCs w:val="28"/>
        </w:rPr>
      </w:pPr>
      <w:r>
        <w:rPr>
          <w:rFonts w:cs="Arial" w:ascii="Arial" w:hAnsi="Arial"/>
          <w:b/>
          <w:szCs w:val="28"/>
        </w:rPr>
        <w:t>Заявление о преступлении по ст. 128,1, 136, 148, 201, 207.1, 210, 275, 276, 282, 282,1, 285, 285.1, 285.2, 307 УК РФ</w:t>
      </w:r>
    </w:p>
    <w:p>
      <w:pPr>
        <w:pStyle w:val="Normal"/>
        <w:rPr>
          <w:color w:val="000000" w:themeColor="text1"/>
          <w:sz w:val="26"/>
          <w:szCs w:val="26"/>
        </w:rPr>
      </w:pPr>
      <w:r>
        <w:rPr>
          <w:color w:val="000000" w:themeColor="text1"/>
          <w:sz w:val="26"/>
          <w:szCs w:val="26"/>
        </w:rPr>
      </w:r>
    </w:p>
    <w:p>
      <w:pPr>
        <w:pStyle w:val="Normal"/>
        <w:rPr/>
      </w:pPr>
      <w:r>
        <w:rPr>
          <w:color w:val="000000" w:themeColor="text1"/>
          <w:sz w:val="26"/>
          <w:szCs w:val="26"/>
        </w:rPr>
        <w:t xml:space="preserve">В России активно внедряется так называемая программа сильных городов, организованная глобалистами или неофашистами. Сеть сильных городов (SCN) — это программа, созданная в 2015 году Министерством юстиции США, в которой контроль над местными правоохранительными органами передается лондонскому аналитическому центру под названием Институт Стратегического Диалога (ISD). Эта программа внедряется в содружестве с ООН, </w:t>
      </w:r>
      <w:r>
        <w:rPr>
          <w:sz w:val="26"/>
          <w:szCs w:val="26"/>
        </w:rPr>
        <w:t xml:space="preserve">CFR, семейством Рокфеллеров, членами палаты лордов Великобритании, членами </w:t>
      </w:r>
      <w:r>
        <w:rPr>
          <w:color w:val="000000" w:themeColor="text1"/>
          <w:sz w:val="26"/>
          <w:szCs w:val="26"/>
        </w:rPr>
        <w:t>Бильдербергской группы</w:t>
      </w:r>
      <w:r>
        <w:rPr>
          <w:sz w:val="26"/>
          <w:szCs w:val="26"/>
        </w:rPr>
        <w:t xml:space="preserve"> и пр. Институт стратегического диалога </w:t>
      </w:r>
      <w:r>
        <w:rPr>
          <w:color w:val="000000" w:themeColor="text1"/>
          <w:sz w:val="26"/>
          <w:szCs w:val="26"/>
        </w:rPr>
        <w:t>(ISD)</w:t>
      </w:r>
      <w:r>
        <w:rPr>
          <w:sz w:val="26"/>
          <w:szCs w:val="26"/>
        </w:rPr>
        <w:t xml:space="preserve"> контролируется главными глобалистами —  правительством одного мира: CFR, Трехсторонний, Бильдербергский банк, Ротшильды и др.</w:t>
      </w:r>
    </w:p>
    <w:p>
      <w:pPr>
        <w:pStyle w:val="Normal"/>
        <w:rPr>
          <w:sz w:val="26"/>
          <w:szCs w:val="26"/>
        </w:rPr>
      </w:pPr>
      <w:r>
        <w:rPr>
          <w:color w:val="000000" w:themeColor="text1"/>
          <w:sz w:val="26"/>
          <w:szCs w:val="26"/>
        </w:rPr>
        <w:t>ISD была создана в 2006 году и в Европе она приобрела дурную репутацию. Хотя декларируемая цель этой организации  противодействие экстремизму и идеологиям, которые лежат в его основе, на самом деле она занимается экстремизмом и террором. В число ее реальных задач входит выявление общественно полезных инициатив, грамотных специалистов и ученых, эффективных фермеров и предпринимателей, которые способны противостоять неофашизму, продвигаемому под видом сети сильных городов, и уничтожать их. В частности ISD пользуется для этого религиозным экстремизмом, методика которого предполагает уничтожение ценных для общества людей с помощью навешивания ярлыка «секта», их дискредитации в глазах общественного мнения вплоть до физического уничтожения.</w:t>
      </w:r>
    </w:p>
    <w:p>
      <w:pPr>
        <w:pStyle w:val="Normal"/>
        <w:rPr/>
      </w:pPr>
      <w:r>
        <w:rPr>
          <w:color w:val="000000" w:themeColor="text1"/>
          <w:sz w:val="26"/>
          <w:szCs w:val="26"/>
        </w:rPr>
        <w:t xml:space="preserve">Источники: 1) </w:t>
      </w:r>
      <w:hyperlink r:id="rId6">
        <w:r>
          <w:rPr>
            <w:rStyle w:val="Style11"/>
            <w:color w:val="000000" w:themeColor="text1"/>
            <w:sz w:val="26"/>
            <w:szCs w:val="26"/>
          </w:rPr>
          <w:t>https://ru.wikichi.ru/wiki/Institute_for_Strategic_Dialogue</w:t>
        </w:r>
      </w:hyperlink>
    </w:p>
    <w:p>
      <w:pPr>
        <w:pStyle w:val="Normal"/>
        <w:rPr/>
      </w:pPr>
      <w:r>
        <w:rPr>
          <w:color w:val="000000" w:themeColor="text1"/>
          <w:sz w:val="26"/>
          <w:szCs w:val="26"/>
        </w:rPr>
        <w:t xml:space="preserve">2) </w:t>
      </w:r>
      <w:hyperlink r:id="rId7">
        <w:r>
          <w:rPr>
            <w:rStyle w:val="Style11"/>
            <w:color w:val="000000" w:themeColor="text1"/>
            <w:sz w:val="26"/>
            <w:szCs w:val="26"/>
          </w:rPr>
          <w:t>https://ru.technocracy.news/%D1%81%D0%B5%D1%82%D1%8C-%D1%81%D0%B8%D0%BB%D1%8C%D0%BD%D1%8B%D1%85-%D0%B3%D0%BE%D1%80%D0%BE%D0%B4%D0%BE%D0%B2-%D1%82%D1%80%D0%B5%D1%85%D1%81%D1%82%D0%BE%D1%80%D0%BE%D0%BD%D0%BD%D0%B8%D0%B5-%D1%81%D0%B2%D1%8F%D0%B7%D0%B8-cfr-rothschild/</w:t>
        </w:r>
      </w:hyperlink>
    </w:p>
    <w:p>
      <w:pPr>
        <w:pStyle w:val="Normal"/>
        <w:rPr>
          <w:color w:val="000000" w:themeColor="text1"/>
          <w:sz w:val="26"/>
          <w:szCs w:val="26"/>
        </w:rPr>
      </w:pPr>
      <w:r>
        <w:rPr>
          <w:color w:val="000000" w:themeColor="text1"/>
          <w:sz w:val="26"/>
          <w:szCs w:val="26"/>
        </w:rPr>
      </w:r>
    </w:p>
    <w:p>
      <w:pPr>
        <w:pStyle w:val="Normal"/>
        <w:rPr/>
      </w:pPr>
      <w:r>
        <w:rPr>
          <w:color w:val="000000" w:themeColor="text1"/>
          <w:sz w:val="26"/>
          <w:szCs w:val="26"/>
        </w:rPr>
        <w:t>Программа SCN и лондонский Институт Стратегического Диалога (ISD) пустили свои корни и в России. Предположительно, в нашей стране эта террористическая организация действует через несколько государственных учреждений, одним из которых является</w:t>
      </w:r>
    </w:p>
    <w:p>
      <w:pPr>
        <w:pStyle w:val="Normal"/>
        <w:rPr>
          <w:sz w:val="26"/>
          <w:szCs w:val="26"/>
        </w:rPr>
      </w:pPr>
      <w:r>
        <w:rPr>
          <w:color w:val="000000" w:themeColor="text1"/>
          <w:sz w:val="26"/>
          <w:szCs w:val="26"/>
        </w:rPr>
        <w:t>- Центр Иринея Лионского, организатором, вдохновителем и руководителем которого является Александр Леонидович Дворкин.</w:t>
      </w:r>
    </w:p>
    <w:p>
      <w:pPr>
        <w:pStyle w:val="Normal"/>
        <w:rPr>
          <w:color w:val="000000" w:themeColor="text1"/>
          <w:sz w:val="26"/>
          <w:szCs w:val="26"/>
        </w:rPr>
      </w:pPr>
      <w:r>
        <w:rPr>
          <w:color w:val="000000" w:themeColor="text1"/>
          <w:sz w:val="26"/>
          <w:szCs w:val="26"/>
        </w:rPr>
        <w:t>Предположительно, лондонский центр ISD действует через Минюст, который передает информацию об общественно полезных организациях в Центр Иринея Лионского, который ведет список «экстремистских организаций» и делает ложное заключение о том, что данная организация является сектой для ее дискредитации, ущемления и последующей ликвидации.</w:t>
      </w:r>
    </w:p>
    <w:p>
      <w:pPr>
        <w:pStyle w:val="Normal"/>
        <w:rPr/>
      </w:pPr>
      <w:r>
        <w:rPr>
          <w:color w:val="000000" w:themeColor="text1"/>
          <w:sz w:val="26"/>
          <w:szCs w:val="26"/>
        </w:rPr>
        <w:t xml:space="preserve">Руководитель Центр Иринея Лионского А.Л. Дворкин основал в РФ ложную псевдонауку «Сектология» на основании которой создал и открыл в 1993 году Центр религиоведческих исследований Иринея Лионского, занимающийся, согласно сведениям, заявленным на сайте, проблемами новых религиозных движений, сект и культов </w:t>
      </w:r>
      <w:hyperlink r:id="rId8">
        <w:r>
          <w:rPr>
            <w:rStyle w:val="Style11"/>
            <w:color w:val="000000" w:themeColor="text1"/>
            <w:sz w:val="26"/>
            <w:szCs w:val="26"/>
          </w:rPr>
          <w:t>https://iriney.ru/</w:t>
        </w:r>
      </w:hyperlink>
      <w:r>
        <w:rPr>
          <w:sz w:val="26"/>
          <w:szCs w:val="26"/>
        </w:rPr>
        <w:t>.</w:t>
      </w:r>
    </w:p>
    <w:p>
      <w:pPr>
        <w:pStyle w:val="Normal"/>
        <w:rPr>
          <w:sz w:val="26"/>
          <w:szCs w:val="26"/>
        </w:rPr>
      </w:pPr>
      <w:r>
        <w:rPr>
          <w:sz w:val="26"/>
          <w:szCs w:val="26"/>
        </w:rPr>
        <w:t>Ведущие специалисты и социологи признают невозможность наличия одной общей теории религиозных движений, поэтому «Сектология» сама по себе не может являться наукой.</w:t>
      </w:r>
    </w:p>
    <w:p>
      <w:pPr>
        <w:pStyle w:val="Normal"/>
        <w:rPr>
          <w:color w:val="000000" w:themeColor="text1"/>
          <w:sz w:val="26"/>
          <w:szCs w:val="26"/>
        </w:rPr>
      </w:pPr>
      <w:r>
        <w:rPr>
          <w:color w:val="000000" w:themeColor="text1"/>
          <w:sz w:val="26"/>
          <w:szCs w:val="26"/>
        </w:rPr>
        <w:t xml:space="preserve">В правовом контексте такое понятие отсутствует. По описанию признаками секты является сильный лидер, некая идея и сплоченная группа вокруг этой идеи и лидера. По сути, это описание вполне применимо к любой госорганизации, фермерскому хозяйству, производству и армии. Если рассматривать вопрос с этой стороны,  самой крупной сектой у нас является армия и любая другая военизированная структура. </w:t>
      </w:r>
    </w:p>
    <w:p>
      <w:pPr>
        <w:pStyle w:val="Normal"/>
        <w:rPr/>
      </w:pPr>
      <w:r>
        <w:rPr>
          <w:color w:val="000000" w:themeColor="text1"/>
          <w:sz w:val="26"/>
          <w:szCs w:val="26"/>
        </w:rPr>
        <w:t>Дворкин А.Л. занимает должность председателя Экспертного совета по проведению государственной религиоведческой экспертизы при Министерстве юстиции РФ.</w:t>
      </w:r>
    </w:p>
    <w:p>
      <w:pPr>
        <w:pStyle w:val="Normal"/>
        <w:rPr/>
      </w:pPr>
      <w:r>
        <w:rPr>
          <w:color w:val="000000" w:themeColor="text1"/>
          <w:sz w:val="26"/>
          <w:szCs w:val="26"/>
        </w:rPr>
        <w:t xml:space="preserve">Согласно сведениям из открытых источников, Дворкин А.Л. имеет психиатрический диагноз, состоял на учете в ПНД № 3 г. Москвы в течение четырех лет с 1973 по1977 год, месяц из которых в 1974 году он провёл на стационарном лечении в Московской Психиатрической больнице №14 </w:t>
      </w:r>
      <w:hyperlink r:id="rId9">
        <w:r>
          <w:rPr>
            <w:rStyle w:val="Style11"/>
            <w:sz w:val="26"/>
            <w:szCs w:val="26"/>
          </w:rPr>
          <w:t>http://o-religii.ru/blog.php?id=21</w:t>
        </w:r>
      </w:hyperlink>
      <w:r>
        <w:rPr>
          <w:color w:val="000000" w:themeColor="text1"/>
          <w:sz w:val="26"/>
          <w:szCs w:val="26"/>
        </w:rPr>
        <w:t xml:space="preserve">. Согласно заключению экспертов-психиатров Государственного научного центра социальной и судебной психиатрии им. В.П. Сербского, изучивших медицинские документы и деятельность Дворкина А.Л., диагноз Дворкина А.Л. является препятствием для осуществления экспертной деятельности и для  государственной службы, для работы в общественных организациях при госучреждениях Дворкин А.Л. непригоден. «Для государственной службы, работы в общественных организациях при госучреждениях больной непригоден в силу невозможности проявления должной степени ответственности, подчиняемости и исполнительности. Исследуемый наверняка не затруднится принять решение высокой важности, однако основано оно будет на его личных крайне субъективных взглядах, отвлечься от которых и действовать согласно имеющемуся регламенту и общепринятым представлениям он не может. То же касается и коммерции, предпринимательства. Сколько-нибудь серьезная научная деятельность также недоступна исследуемому, однако не следует забывать о склонности больного такого круга к «изобретательству» и «реформированию», которое может выглядеть научно обоснованным для неподготовленной аудитории» (Источник: </w:t>
      </w:r>
      <w:hyperlink r:id="rId10">
        <w:r>
          <w:rPr>
            <w:rStyle w:val="Style11"/>
            <w:sz w:val="26"/>
            <w:szCs w:val="26"/>
          </w:rPr>
          <w:t>https://wek-ru.turbopages.org/wek.ru/s/vedushhie-psixiatry-issledovali-dushevnoe-zdorove-glavnogo-sektoveda-aleksandra-dvorkina</w:t>
        </w:r>
      </w:hyperlink>
      <w:r>
        <w:rPr>
          <w:color w:val="000000" w:themeColor="text1"/>
          <w:sz w:val="26"/>
          <w:szCs w:val="26"/>
        </w:rPr>
        <w:t xml:space="preserve"> ).</w:t>
      </w:r>
    </w:p>
    <w:p>
      <w:pPr>
        <w:pStyle w:val="Normal"/>
        <w:rPr>
          <w:color w:val="000000" w:themeColor="text1"/>
          <w:sz w:val="26"/>
          <w:szCs w:val="26"/>
        </w:rPr>
      </w:pPr>
      <w:r>
        <w:rPr>
          <w:color w:val="000000" w:themeColor="text1"/>
          <w:sz w:val="26"/>
          <w:szCs w:val="26"/>
        </w:rPr>
        <w:t>Таким образом, должность председатель Экспертного совета по проведению государственной религиоведческой экспертизы при Министерстве юстиции РФ занимает совершенно непригодный для этого согласно заключениям экспертов-психиатров человек. В связи с чем, все экспертизы, данные Дворкиним А.Л. как экспертом, не могут быть надлежащими и являются заведомо ложными, что подпадает под ст. 307 УК РФ.</w:t>
      </w:r>
    </w:p>
    <w:p>
      <w:pPr>
        <w:pStyle w:val="Normal"/>
        <w:rPr/>
      </w:pPr>
      <w:r>
        <w:rPr>
          <w:rStyle w:val="Style11"/>
          <w:color w:val="000000"/>
          <w:sz w:val="26"/>
          <w:szCs w:val="26"/>
          <w:u w:val="none"/>
        </w:rPr>
        <w:t xml:space="preserve">Дворкин жил и работал в США в период с 1977 по 1992 г. В 1984 году он подписал присягу Конституции США и стал полноправным гражданином этой страны. В США в начале 1990-х годов Александр Дворкин начинает активно участвовать в раскрутке КАН (Cult Awareness Network), организации, занимавшейся похищениями и нападениями на людей, что согласно открытым источникам было признано и подтверждено судами США </w:t>
      </w:r>
      <w:hyperlink r:id="rId11">
        <w:r>
          <w:rPr>
            <w:rStyle w:val="Style11"/>
            <w:sz w:val="26"/>
            <w:szCs w:val="26"/>
          </w:rPr>
          <w:t>http://dsnmp.ru/sektoved-dvorkin-eshhe-odna-yazva-na-tele-russkoy-pravoslavnoy-tserkvi/</w:t>
        </w:r>
      </w:hyperlink>
      <w:r>
        <w:rPr>
          <w:rStyle w:val="Style11"/>
          <w:color w:val="000000"/>
          <w:sz w:val="26"/>
          <w:szCs w:val="26"/>
          <w:u w:val="none"/>
        </w:rPr>
        <w:t xml:space="preserve"> .</w:t>
      </w:r>
    </w:p>
    <w:p>
      <w:pPr>
        <w:pStyle w:val="Normal"/>
        <w:rPr>
          <w:color w:val="000000" w:themeColor="text1"/>
          <w:sz w:val="26"/>
          <w:szCs w:val="26"/>
        </w:rPr>
      </w:pPr>
      <w:r>
        <w:rPr>
          <w:color w:val="000000" w:themeColor="text1"/>
          <w:sz w:val="26"/>
          <w:szCs w:val="26"/>
        </w:rPr>
        <w:t>В связи с тем, что Дворкин А.Л. длительное время жил в США и имеет двойное гражданство, он, занимая государственную должность, вероятно может заниматься на территории РФ шпионажем в пользу США и совершать государственную измену, предоставляя США информацию и оказывая консультативную или иную помощь, что подпадает под ст. 275, 276 УК РФ.</w:t>
      </w:r>
    </w:p>
    <w:p>
      <w:pPr>
        <w:pStyle w:val="Normal"/>
        <w:rPr/>
      </w:pPr>
      <w:r>
        <w:rPr>
          <w:color w:val="000000" w:themeColor="text1"/>
          <w:sz w:val="26"/>
          <w:szCs w:val="26"/>
        </w:rPr>
        <w:t xml:space="preserve">Также Дворкиным А.Л. публично распространяется заведомо ложная информация об обстоятельствах, представляющих угрозу жизни и безопасности граждан, что подпадает под ст. 207.1 УК РФ. Примером служит распространение сведений о «разгуле сектанства» и преступности, которая представляет опасность для общества, «существует и распространяется в подавляющем большинстве сект» в Архангельской области, на Дальнем востоке РФ, в Башкортостане. Однако, согласно официальным ответам из прокуратуры Архангельской области, Магаданской области, Хабаровского края, Камчатского и Приморского края, Сахалина и республики Башкортостан информация о фактах преступности, связанной с деятельностью религиозных организации в прокуратуры не поступала </w:t>
      </w:r>
      <w:hyperlink r:id="rId12">
        <w:r>
          <w:rPr>
            <w:rStyle w:val="Style11"/>
            <w:sz w:val="26"/>
            <w:szCs w:val="26"/>
          </w:rPr>
          <w:t>https://www.youtube.com/watch?v=UWJyLzEG04g&amp;list=PLqzmC7XpCISa223xWifyduKZt4LFa7DEF&amp;index=1</w:t>
        </w:r>
      </w:hyperlink>
      <w:r>
        <w:rPr>
          <w:color w:val="000000" w:themeColor="text1"/>
          <w:sz w:val="26"/>
          <w:szCs w:val="26"/>
        </w:rPr>
        <w:t xml:space="preserve"> Тем не менее Дворкин А.Л. регулярно распространяет сведения о преступности и опасности религиозных меньшинств.</w:t>
      </w:r>
    </w:p>
    <w:p>
      <w:pPr>
        <w:pStyle w:val="Normal"/>
        <w:rPr/>
      </w:pPr>
      <w:r>
        <w:rPr>
          <w:color w:val="000000" w:themeColor="text1"/>
          <w:sz w:val="26"/>
          <w:szCs w:val="26"/>
        </w:rPr>
        <w:t xml:space="preserve">Действия Дворкина А.Л. и действия организации Центр Иринея Лионского (на сайте </w:t>
      </w:r>
      <w:hyperlink r:id="rId13">
        <w:r>
          <w:rPr>
            <w:rStyle w:val="Style11"/>
            <w:color w:val="000000" w:themeColor="text1"/>
            <w:sz w:val="26"/>
            <w:szCs w:val="26"/>
          </w:rPr>
          <w:t>https://iriney.ru/</w:t>
        </w:r>
      </w:hyperlink>
      <w:r>
        <w:rPr>
          <w:color w:val="000000" w:themeColor="text1"/>
          <w:sz w:val="26"/>
          <w:szCs w:val="26"/>
        </w:rPr>
        <w:t xml:space="preserve"> которой опубликован перечень «сект») по причислению представителей различных религий, организаций и религиозных меньшинств в список «сект» и публичное распространение информации их порочащей, содержат в себе признаки состава преступления предусмотренного статьями 136 УК РФ (нарушение равенства прав и свобод человека и гражданина), ст. 148 УК РФ (нарушение права на свободу совести и вероисповеданий), ст. 282 УК РФ (возбуждение ненависти либо вражды, а равно унижение человеческого достоинства).</w:t>
      </w:r>
    </w:p>
    <w:p>
      <w:pPr>
        <w:pStyle w:val="Normal"/>
        <w:rPr/>
      </w:pPr>
      <w:r>
        <w:rPr>
          <w:color w:val="000000" w:themeColor="text1"/>
          <w:sz w:val="26"/>
          <w:szCs w:val="26"/>
        </w:rPr>
        <w:t xml:space="preserve">Источники:  </w:t>
      </w:r>
    </w:p>
    <w:p>
      <w:pPr>
        <w:pStyle w:val="Normal"/>
        <w:rPr/>
      </w:pPr>
      <w:r>
        <w:rPr>
          <w:color w:val="000000" w:themeColor="text1"/>
          <w:sz w:val="26"/>
          <w:szCs w:val="26"/>
        </w:rPr>
        <w:t>1)</w:t>
      </w:r>
      <w:hyperlink r:id="rId14">
        <w:r>
          <w:rPr>
            <w:rStyle w:val="Style12"/>
            <w:sz w:val="26"/>
            <w:szCs w:val="26"/>
          </w:rPr>
          <w:t>http://www.plam.ru/relig/religioznyi_yekstremizm_aleksandra_dvorkina/p1.php</w:t>
        </w:r>
      </w:hyperlink>
      <w:r>
        <w:rPr>
          <w:color w:val="000000" w:themeColor="text1"/>
          <w:sz w:val="26"/>
          <w:szCs w:val="26"/>
        </w:rPr>
        <w:t xml:space="preserve">. </w:t>
      </w:r>
    </w:p>
    <w:p>
      <w:pPr>
        <w:pStyle w:val="Normal"/>
        <w:rPr/>
      </w:pPr>
      <w:r>
        <w:rPr>
          <w:color w:val="000000" w:themeColor="text1"/>
          <w:sz w:val="26"/>
          <w:szCs w:val="26"/>
        </w:rPr>
        <w:t xml:space="preserve">2) </w:t>
      </w:r>
      <w:hyperlink r:id="rId15">
        <w:r>
          <w:rPr>
            <w:rStyle w:val="Style12"/>
            <w:sz w:val="26"/>
            <w:szCs w:val="26"/>
          </w:rPr>
          <w:t>https://pravda-ru.turbopages.org/pravda.ru/s/society/1549903-Alexander_Dvorkin/?turbo_uid=AACpgJTQEop2gRLMxjGKU031mqqq9Wze1duBpjzjTCDSBnDrKRvWxTecmfdUo2ic-DweVo4HKMgf8lwQsnXSDgNNhjwScMYmFRoidZdeg6Ij&amp;turbo_ic=AACmBL9T1iBYxrskrV4Jtp62BWmYdcQLvAIWnw-n4y63giWI6uPbT-I9GCwgB1KSLLilJFROUraTKMFFLDIWKluGlHyX5k04XvCdVHAkumk6&amp;sign=3425c70557cd5abbfd3ab59af6949431c17f3d4507ebba39c6c6c27a7289eeb2%3A1628518510&amp;parent-reqid=1628518510974267-4376228001632617239-sas2-0599-sas-l7-balancer-8080-BAL-6393&amp;trbsrc=wb</w:t>
        </w:r>
      </w:hyperlink>
    </w:p>
    <w:p>
      <w:pPr>
        <w:pStyle w:val="Normal"/>
        <w:rPr/>
      </w:pPr>
      <w:r>
        <w:rPr>
          <w:color w:val="000000" w:themeColor="text1"/>
          <w:sz w:val="26"/>
          <w:szCs w:val="26"/>
        </w:rPr>
        <w:t xml:space="preserve">От действий Дворкина А.Л. также пострадала партия «Воля», причисленная им к «сектам», Центр перинатального воспитания и поддержки грудного вскармливания «Рожана», компания </w:t>
      </w:r>
      <w:r>
        <w:rPr>
          <w:color w:val="000000" w:themeColor="text1"/>
          <w:sz w:val="26"/>
          <w:szCs w:val="26"/>
          <w:lang w:val="en-US"/>
        </w:rPr>
        <w:t>"Am-way", занимающаяся сетевым маркетингом.</w:t>
      </w:r>
    </w:p>
    <w:p>
      <w:pPr>
        <w:pStyle w:val="Normal"/>
        <w:rPr/>
      </w:pPr>
      <w:r>
        <w:rPr>
          <w:color w:val="000000" w:themeColor="text1"/>
          <w:sz w:val="26"/>
          <w:szCs w:val="26"/>
        </w:rPr>
        <w:t xml:space="preserve">Источники: 1)  </w:t>
      </w:r>
      <w:hyperlink r:id="rId16">
        <w:r>
          <w:rPr>
            <w:rStyle w:val="Style11"/>
            <w:sz w:val="26"/>
            <w:szCs w:val="26"/>
          </w:rPr>
          <w:t>https://newsland.com/user/4297779590/content/kto-i-pochemu-slushaet-dvorkina/4667972</w:t>
        </w:r>
      </w:hyperlink>
      <w:r>
        <w:rPr>
          <w:color w:val="000000" w:themeColor="text1"/>
          <w:sz w:val="26"/>
          <w:szCs w:val="26"/>
        </w:rPr>
        <w:t>,</w:t>
      </w:r>
    </w:p>
    <w:p>
      <w:pPr>
        <w:pStyle w:val="Normal"/>
        <w:rPr/>
      </w:pPr>
      <w:r>
        <w:rPr>
          <w:color w:val="000000" w:themeColor="text1"/>
          <w:sz w:val="26"/>
          <w:szCs w:val="26"/>
        </w:rPr>
        <w:t xml:space="preserve">2) </w:t>
      </w:r>
      <w:hyperlink r:id="rId17">
        <w:r>
          <w:rPr>
            <w:rStyle w:val="Style11"/>
            <w:color w:val="000000" w:themeColor="text1"/>
            <w:sz w:val="26"/>
            <w:szCs w:val="26"/>
          </w:rPr>
          <w:t>https://ove4nom.blogspot.com/search/label/%D0%98%D1%81%D1%82%D0%BE%D1%80%D0%B8%D1%8F%20%D1%80%D0%B0%D1%81%D0%BF%D1%80%D0%B0%D0%B2%D1%8B%20%D1%81%20%D0%BC%D0%BE%D0%B5%D0%B9%20%D1%81%D0%B5%D0%BC%D1%8C%D0%B5%D0%B9</w:t>
        </w:r>
      </w:hyperlink>
    </w:p>
    <w:p>
      <w:pPr>
        <w:pStyle w:val="Normal"/>
        <w:rPr/>
      </w:pPr>
      <w:r>
        <w:rPr>
          <w:color w:val="000000" w:themeColor="text1"/>
          <w:sz w:val="26"/>
          <w:szCs w:val="26"/>
        </w:rPr>
        <w:t xml:space="preserve">3)  </w:t>
      </w:r>
      <w:hyperlink r:id="rId18">
        <w:r>
          <w:rPr>
            <w:rStyle w:val="Style12"/>
            <w:sz w:val="26"/>
            <w:szCs w:val="26"/>
          </w:rPr>
          <w:t>https://www.youtube.com/watch?v=jr3c6nVciME</w:t>
        </w:r>
      </w:hyperlink>
    </w:p>
    <w:p>
      <w:pPr>
        <w:pStyle w:val="Normal"/>
        <w:rPr/>
      </w:pPr>
      <w:r>
        <w:rPr>
          <w:color w:val="000000" w:themeColor="text1"/>
          <w:sz w:val="26"/>
          <w:szCs w:val="26"/>
        </w:rPr>
        <w:t>Также Дворкиным А.Л. и Центром Иринея Лионского публиковался список фирм, сотрудничающих с сектами, в числе которых оказались: "Ив Роше" - компания по производству косметики и парфюмерии; "Малика" - компания по производству пищевых продуктов; "Мариотт" - сеть гостиниц; "Страна вкусов" - компания по производству пищевых продуктов. С Церковью саентологии сайт Дворкина связал "Молодежный центр социальной адаптации "Эдельвейс", школа-пансион и детский сад "Страна чудес", Образовательный центр "Источник знаний", детский сад "Лидер", курсы английского языка English Forward Studio и PM Language Studio, консалтинговую компанию H-aRt, предприятие "Добрый смак", мебельную фабрику "Форема-кухни", строительные компании "Высотремстройвайс" и "Стройс", Союз Маринс-групп , что является клеветой. Также Дворкин А.Л. оклеветал православного священника Владимира Головина.</w:t>
      </w:r>
    </w:p>
    <w:p>
      <w:pPr>
        <w:pStyle w:val="Normal"/>
        <w:rPr/>
      </w:pPr>
      <w:r>
        <w:rPr>
          <w:color w:val="000000" w:themeColor="text1"/>
          <w:sz w:val="26"/>
          <w:szCs w:val="26"/>
        </w:rPr>
        <w:t xml:space="preserve">Источники: 1) </w:t>
      </w:r>
      <w:hyperlink r:id="rId19">
        <w:r>
          <w:rPr>
            <w:rStyle w:val="Style11"/>
            <w:color w:val="000000" w:themeColor="text1"/>
            <w:sz w:val="26"/>
            <w:szCs w:val="26"/>
          </w:rPr>
          <w:t>http://www.evangelie.ru/forum/t81042.html</w:t>
        </w:r>
      </w:hyperlink>
    </w:p>
    <w:p>
      <w:pPr>
        <w:pStyle w:val="Normal"/>
        <w:rPr/>
      </w:pPr>
      <w:r>
        <w:rPr>
          <w:color w:val="000000" w:themeColor="text1"/>
          <w:sz w:val="26"/>
          <w:szCs w:val="26"/>
        </w:rPr>
        <w:t xml:space="preserve">2) </w:t>
      </w:r>
      <w:hyperlink r:id="rId20">
        <w:r>
          <w:rPr>
            <w:rStyle w:val="Style11"/>
            <w:sz w:val="26"/>
            <w:szCs w:val="26"/>
          </w:rPr>
          <w:t>https://m.vk.com/wall-46329924_4518</w:t>
        </w:r>
      </w:hyperlink>
      <w:r>
        <w:rPr>
          <w:color w:val="000000" w:themeColor="text1"/>
          <w:sz w:val="26"/>
          <w:szCs w:val="26"/>
        </w:rPr>
        <w:t xml:space="preserve">. </w:t>
      </w:r>
    </w:p>
    <w:p>
      <w:pPr>
        <w:pStyle w:val="Normal"/>
        <w:rPr/>
      </w:pPr>
      <w:r>
        <w:rPr>
          <w:color w:val="000000" w:themeColor="text1"/>
          <w:sz w:val="26"/>
          <w:szCs w:val="26"/>
        </w:rPr>
        <w:t>Также имеют место махинации А.Л. Дворкина с государственным финансированием, государственными грантами, получаемыми регулярно его НКО "Центр религиоведческих исследований". Согласно информации гранты предоставляются регулярно, однако отсутствует полная объективная отчетность об их расходах и использовании, что содержит в себе признаки состава преступления предусмотренного статьями 201, 285, 285.1, 285.2 УК РФ.</w:t>
      </w:r>
    </w:p>
    <w:p>
      <w:pPr>
        <w:pStyle w:val="Normal"/>
        <w:rPr/>
      </w:pPr>
      <w:r>
        <w:rPr>
          <w:color w:val="000000" w:themeColor="text1"/>
          <w:sz w:val="26"/>
          <w:szCs w:val="26"/>
        </w:rPr>
        <w:t xml:space="preserve">Источник: </w:t>
      </w:r>
      <w:hyperlink r:id="rId21">
        <w:r>
          <w:rPr>
            <w:rStyle w:val="Style12"/>
            <w:sz w:val="26"/>
            <w:szCs w:val="26"/>
          </w:rPr>
          <w:t>https://m.vk.com/wall492980185_264</w:t>
        </w:r>
      </w:hyperlink>
      <w:r>
        <w:rPr>
          <w:color w:val="000000" w:themeColor="text1"/>
          <w:sz w:val="26"/>
          <w:szCs w:val="26"/>
        </w:rPr>
        <w:t xml:space="preserve"> </w:t>
      </w:r>
    </w:p>
    <w:p>
      <w:pPr>
        <w:pStyle w:val="Normal"/>
        <w:rPr>
          <w:color w:val="000000" w:themeColor="text1"/>
          <w:sz w:val="26"/>
          <w:szCs w:val="26"/>
        </w:rPr>
      </w:pPr>
      <w:r>
        <w:rPr>
          <w:color w:val="000000" w:themeColor="text1"/>
          <w:sz w:val="26"/>
          <w:szCs w:val="26"/>
        </w:rPr>
      </w:r>
    </w:p>
    <w:p>
      <w:pPr>
        <w:pStyle w:val="Normal"/>
        <w:rPr>
          <w:sz w:val="26"/>
          <w:szCs w:val="26"/>
        </w:rPr>
      </w:pPr>
      <w:r>
        <w:rPr>
          <w:b/>
          <w:bCs/>
          <w:sz w:val="26"/>
          <w:szCs w:val="26"/>
          <w:lang w:eastAsia="uk-UA"/>
        </w:rPr>
        <w:t xml:space="preserve">На основании вышеизложенного, </w:t>
      </w:r>
      <w:r>
        <w:rPr>
          <w:b/>
          <w:sz w:val="26"/>
          <w:szCs w:val="26"/>
          <w:lang w:eastAsia="uk-UA"/>
        </w:rPr>
        <w:t>ПРОШУ</w:t>
      </w:r>
      <w:r>
        <w:rPr>
          <w:sz w:val="26"/>
          <w:szCs w:val="26"/>
          <w:lang w:eastAsia="uk-UA"/>
        </w:rPr>
        <w:t>:</w:t>
      </w:r>
    </w:p>
    <w:p>
      <w:pPr>
        <w:pStyle w:val="Normal"/>
        <w:rPr>
          <w:sz w:val="26"/>
          <w:szCs w:val="26"/>
        </w:rPr>
      </w:pPr>
      <w:r>
        <w:rPr>
          <w:sz w:val="26"/>
          <w:szCs w:val="26"/>
          <w:lang w:eastAsia="uk-UA"/>
        </w:rPr>
        <w:t xml:space="preserve">1) обеспечить проведение проверки обстоятельств, изложенных в настоящем заявлении в отношении Дворкина А.Л. и </w:t>
      </w:r>
      <w:r>
        <w:rPr>
          <w:color w:val="000000" w:themeColor="text1"/>
          <w:sz w:val="26"/>
          <w:szCs w:val="26"/>
          <w:lang w:eastAsia="uk-UA"/>
        </w:rPr>
        <w:t>Центра Иринея Лионского</w:t>
      </w:r>
      <w:r>
        <w:rPr>
          <w:sz w:val="26"/>
          <w:szCs w:val="26"/>
        </w:rPr>
        <w:t>;</w:t>
      </w:r>
    </w:p>
    <w:p>
      <w:pPr>
        <w:pStyle w:val="Normal"/>
        <w:rPr/>
      </w:pPr>
      <w:r>
        <w:rPr>
          <w:sz w:val="26"/>
          <w:szCs w:val="26"/>
          <w:lang w:eastAsia="uk-UA"/>
        </w:rPr>
        <w:t>2) по итогам проведённой проверки возбудить уголовное дело в отношении Дворкина А.Л., виновных лиц организации Центр Иринея Лионского по признакам состава преступления предусмотренного статьями 128,1, 136, 148, 201, 207.1, 210, 275, 276, 282, 282,1, 285, 285.1, 285.2, 307 УК РФ;</w:t>
      </w:r>
    </w:p>
    <w:p>
      <w:pPr>
        <w:pStyle w:val="Normal"/>
        <w:rPr>
          <w:sz w:val="26"/>
          <w:szCs w:val="26"/>
          <w:lang w:eastAsia="uk-UA"/>
        </w:rPr>
      </w:pPr>
      <w:r>
        <w:rPr>
          <w:sz w:val="26"/>
          <w:szCs w:val="26"/>
          <w:lang w:eastAsia="uk-UA"/>
        </w:rPr>
        <w:t xml:space="preserve">3) выявить всех заинтересованных лиц, включая министра юстиции РФ Чуйченко Константина Анатольевича, поскольку Дворкин А.Л. является </w:t>
      </w:r>
      <w:r>
        <w:rPr>
          <w:color w:val="000000" w:themeColor="text1"/>
          <w:sz w:val="26"/>
          <w:szCs w:val="26"/>
          <w:lang w:eastAsia="uk-UA"/>
        </w:rPr>
        <w:t>Председателем Экспертного совета по проведению государственной религиоведческой экспертизы при Министерстве юстиции РФ;</w:t>
      </w:r>
    </w:p>
    <w:p>
      <w:pPr>
        <w:pStyle w:val="Normal"/>
        <w:rPr>
          <w:sz w:val="26"/>
          <w:szCs w:val="26"/>
          <w:lang w:eastAsia="uk-UA"/>
        </w:rPr>
      </w:pPr>
      <w:r>
        <w:rPr>
          <w:sz w:val="26"/>
          <w:szCs w:val="26"/>
          <w:lang w:eastAsia="uk-UA"/>
        </w:rPr>
        <w:t>4) о результатах проведенной проверки прошу уведомить меня в письменном виде в установленный законом срок.</w:t>
      </w:r>
    </w:p>
    <w:p>
      <w:pPr>
        <w:pStyle w:val="Normal"/>
        <w:rPr>
          <w:sz w:val="26"/>
          <w:szCs w:val="26"/>
          <w:lang w:eastAsia="uk-UA"/>
        </w:rPr>
      </w:pPr>
      <w:r>
        <w:rPr>
          <w:sz w:val="26"/>
          <w:szCs w:val="26"/>
          <w:lang w:eastAsia="uk-UA"/>
        </w:rPr>
      </w:r>
    </w:p>
    <w:p>
      <w:pPr>
        <w:pStyle w:val="Normal"/>
        <w:rPr>
          <w:sz w:val="26"/>
          <w:szCs w:val="26"/>
          <w:lang w:eastAsia="uk-UA"/>
        </w:rPr>
      </w:pPr>
      <w:r>
        <w:rPr>
          <w:sz w:val="26"/>
          <w:szCs w:val="26"/>
          <w:lang w:eastAsia="uk-UA"/>
        </w:rPr>
      </w:r>
    </w:p>
    <w:p>
      <w:pPr>
        <w:pStyle w:val="Normal"/>
        <w:rPr>
          <w:sz w:val="26"/>
          <w:szCs w:val="26"/>
          <w:lang w:eastAsia="uk-UA"/>
        </w:rPr>
      </w:pPr>
      <w:r>
        <w:rPr>
          <w:sz w:val="26"/>
          <w:szCs w:val="26"/>
          <w:lang w:eastAsia="uk-UA"/>
        </w:rPr>
        <w:t>Дата «___»_______________2021г.</w:t>
      </w:r>
    </w:p>
    <w:p>
      <w:pPr>
        <w:pStyle w:val="Normal"/>
        <w:rPr>
          <w:sz w:val="26"/>
          <w:szCs w:val="26"/>
          <w:lang w:eastAsia="uk-UA"/>
        </w:rPr>
      </w:pPr>
      <w:r>
        <w:rPr>
          <w:sz w:val="26"/>
          <w:szCs w:val="26"/>
          <w:lang w:eastAsia="uk-UA"/>
        </w:rPr>
      </w:r>
    </w:p>
    <w:p>
      <w:pPr>
        <w:pStyle w:val="Normal"/>
        <w:rPr/>
      </w:pPr>
      <w:r>
        <w:rPr>
          <w:sz w:val="26"/>
          <w:szCs w:val="26"/>
          <w:lang w:eastAsia="uk-UA"/>
        </w:rPr>
        <w:t>Подпись______________/Заявитель___________________________</w:t>
      </w:r>
    </w:p>
    <w:sectPr>
      <w:footerReference w:type="default" r:id="rId22"/>
      <w:type w:val="nextPage"/>
      <w:pgSz w:w="11906" w:h="16838"/>
      <w:pgMar w:left="1701" w:right="850" w:header="0" w:top="1134" w:footer="321"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Общ"/>
        <w:docPartUnique w:val=""/>
      </w:docPartObj>
      <w:id w:val="122287207"/>
    </w:sdtPr>
    <w:sdtContent>
      <w:p>
        <w:pPr>
          <w:pStyle w:val="Style25"/>
          <w:jc w:val="right"/>
          <w:rPr/>
        </w:pPr>
        <w:r>
          <w:rPr/>
          <w:fldChar w:fldCharType="begin"/>
        </w:r>
        <w:r>
          <w:instrText> PAGE </w:instrText>
        </w:r>
        <w:r>
          <w:fldChar w:fldCharType="separate"/>
        </w:r>
        <w:r>
          <w:t>5</w:t>
        </w:r>
        <w:r>
          <w:fldChar w:fldCharType="end"/>
        </w:r>
      </w:p>
    </w:sdtContent>
  </w:sdt>
  <w:p>
    <w:pPr>
      <w:pStyle w:val="Style25"/>
      <w:rPr/>
    </w:pPr>
    <w:r>
      <w:rPr/>
    </w:r>
  </w:p>
</w:ft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6a66"/>
    <w:pPr>
      <w:widowControl/>
      <w:suppressAutoHyphens w:val="true"/>
      <w:bidi w:val="0"/>
      <w:spacing w:lineRule="auto" w:line="240"/>
      <w:ind w:firstLine="709"/>
      <w:jc w:val="both"/>
    </w:pPr>
    <w:rPr>
      <w:rFonts w:ascii="Times New Roman" w:hAnsi="Times New Roman" w:eastAsia="Calibri" w:cs=""/>
      <w:color w:val="00000A"/>
      <w:sz w:val="28"/>
      <w:szCs w:val="24"/>
      <w:lang w:val="ru-RU" w:eastAsia="en-US" w:bidi="ar-SA"/>
    </w:rPr>
  </w:style>
  <w:style w:type="paragraph" w:styleId="1">
    <w:name w:val="Заголовок 1"/>
    <w:basedOn w:val="Style21"/>
    <w:rsid w:val="003477a7"/>
    <w:pPr>
      <w:outlineLvl w:val="0"/>
    </w:pPr>
    <w:rPr/>
  </w:style>
  <w:style w:type="paragraph" w:styleId="2">
    <w:name w:val="Заголовок 2"/>
    <w:basedOn w:val="Style21"/>
    <w:rsid w:val="003477a7"/>
    <w:pPr>
      <w:outlineLvl w:val="1"/>
    </w:pPr>
    <w:rPr/>
  </w:style>
  <w:style w:type="paragraph" w:styleId="3">
    <w:name w:val="Заголовок 3"/>
    <w:basedOn w:val="Normal"/>
    <w:link w:val="30"/>
    <w:uiPriority w:val="9"/>
    <w:unhideWhenUsed/>
    <w:qFormat/>
    <w:rsid w:val="00926a66"/>
    <w:pPr>
      <w:keepNext/>
      <w:keepLines/>
      <w:spacing w:before="40" w:after="0"/>
      <w:outlineLvl w:val="2"/>
    </w:pPr>
    <w:rPr>
      <w:rFonts w:ascii="Cambria" w:hAnsi="Cambria" w:eastAsia="" w:cs="" w:asciiTheme="majorHAnsi" w:cstheme="majorBidi" w:eastAsiaTheme="majorEastAsia" w:hAnsiTheme="majorHAnsi"/>
      <w:b/>
      <w:color w:val="243F60" w:themeColor="accent1" w:themeShade="7f"/>
      <w:sz w:val="3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926a66"/>
    <w:rPr>
      <w:rFonts w:ascii="Cambria" w:hAnsi="Cambria" w:eastAsia="" w:cs="" w:asciiTheme="majorHAnsi" w:cstheme="majorBidi" w:eastAsiaTheme="majorEastAsia" w:hAnsiTheme="majorHAnsi"/>
      <w:b/>
      <w:color w:val="243F60" w:themeColor="accent1" w:themeShade="7f"/>
      <w:sz w:val="32"/>
      <w:szCs w:val="24"/>
    </w:rPr>
  </w:style>
  <w:style w:type="character" w:styleId="Style11">
    <w:name w:val="Интернет-ссылка"/>
    <w:basedOn w:val="DefaultParagraphFont"/>
    <w:uiPriority w:val="99"/>
    <w:unhideWhenUsed/>
    <w:rsid w:val="008566bf"/>
    <w:rPr>
      <w:color w:val="0000FF" w:themeColor="hyperlink"/>
      <w:u w:val="single"/>
    </w:rPr>
  </w:style>
  <w:style w:type="character" w:styleId="Style12" w:customStyle="1">
    <w:name w:val="Посещённая гиперссылка"/>
    <w:rsid w:val="003477a7"/>
    <w:rPr>
      <w:color w:val="800000"/>
      <w:u w:val="single"/>
    </w:rPr>
  </w:style>
  <w:style w:type="character" w:styleId="Style13" w:customStyle="1">
    <w:name w:val="Выделение жирным"/>
    <w:rsid w:val="003477a7"/>
    <w:rPr>
      <w:b/>
      <w:bCs/>
    </w:rPr>
  </w:style>
  <w:style w:type="character" w:styleId="FollowedHyperlink">
    <w:name w:val="FollowedHyperlink"/>
    <w:basedOn w:val="DefaultParagraphFont"/>
    <w:uiPriority w:val="99"/>
    <w:semiHidden/>
    <w:unhideWhenUsed/>
    <w:qFormat/>
    <w:rsid w:val="002c4fba"/>
    <w:rPr>
      <w:color w:val="800080" w:themeColor="followedHyperlink"/>
      <w:u w:val="single"/>
    </w:rPr>
  </w:style>
  <w:style w:type="character" w:styleId="Style14" w:customStyle="1">
    <w:name w:val="Верхний колонтитул Знак"/>
    <w:basedOn w:val="DefaultParagraphFont"/>
    <w:link w:val="af"/>
    <w:uiPriority w:val="99"/>
    <w:semiHidden/>
    <w:qFormat/>
    <w:rsid w:val="00644fde"/>
    <w:rPr>
      <w:rFonts w:ascii="Times New Roman" w:hAnsi="Times New Roman" w:eastAsia="Calibri"/>
      <w:color w:val="00000A"/>
      <w:sz w:val="28"/>
      <w:szCs w:val="24"/>
    </w:rPr>
  </w:style>
  <w:style w:type="character" w:styleId="Style15" w:customStyle="1">
    <w:name w:val="Нижний колонтитул Знак"/>
    <w:basedOn w:val="DefaultParagraphFont"/>
    <w:link w:val="af1"/>
    <w:uiPriority w:val="99"/>
    <w:qFormat/>
    <w:rsid w:val="00644fde"/>
    <w:rPr>
      <w:rFonts w:ascii="Times New Roman" w:hAnsi="Times New Roman" w:eastAsia="Calibri"/>
      <w:color w:val="00000A"/>
      <w:sz w:val="28"/>
      <w:szCs w:val="24"/>
    </w:rPr>
  </w:style>
  <w:style w:type="paragraph" w:styleId="Style16" w:customStyle="1">
    <w:name w:val="Заголовок"/>
    <w:basedOn w:val="Normal"/>
    <w:next w:val="Style17"/>
    <w:qFormat/>
    <w:rsid w:val="00537e6f"/>
    <w:pPr>
      <w:keepNext/>
      <w:spacing w:before="240" w:after="120"/>
    </w:pPr>
    <w:rPr>
      <w:rFonts w:ascii="Arial" w:hAnsi="Arial" w:eastAsia="Arial" w:cs="Arial"/>
      <w:szCs w:val="28"/>
    </w:rPr>
  </w:style>
  <w:style w:type="paragraph" w:styleId="Style17">
    <w:name w:val="Основной текст"/>
    <w:basedOn w:val="Normal"/>
    <w:rsid w:val="003477a7"/>
    <w:pPr>
      <w:spacing w:lineRule="auto" w:line="288" w:before="0" w:after="140"/>
    </w:pPr>
    <w:rPr/>
  </w:style>
  <w:style w:type="paragraph" w:styleId="Style18">
    <w:name w:val="Список"/>
    <w:basedOn w:val="Style17"/>
    <w:rsid w:val="003477a7"/>
    <w:pPr/>
    <w:rPr/>
  </w:style>
  <w:style w:type="paragraph" w:styleId="Style19">
    <w:name w:val="Название"/>
    <w:basedOn w:val="Normal"/>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Style21" w:customStyle="1">
    <w:name w:val="Заглавие"/>
    <w:basedOn w:val="Normal"/>
    <w:rsid w:val="003477a7"/>
    <w:pPr/>
    <w:rPr/>
  </w:style>
  <w:style w:type="paragraph" w:styleId="Indexheading">
    <w:name w:val="index heading"/>
    <w:basedOn w:val="Normal"/>
    <w:qFormat/>
    <w:rsid w:val="003477a7"/>
    <w:pPr>
      <w:suppressLineNumbers/>
    </w:pPr>
    <w:rPr/>
  </w:style>
  <w:style w:type="paragraph" w:styleId="11" w:customStyle="1">
    <w:name w:val="Название1"/>
    <w:basedOn w:val="Normal"/>
    <w:qFormat/>
    <w:rsid w:val="003477a7"/>
    <w:pPr>
      <w:suppressLineNumbers/>
      <w:spacing w:before="120" w:after="120"/>
    </w:pPr>
    <w:rPr>
      <w:i/>
      <w:iCs/>
      <w:sz w:val="24"/>
    </w:rPr>
  </w:style>
  <w:style w:type="paragraph" w:styleId="Style22" w:customStyle="1">
    <w:name w:val="Блочная цитата"/>
    <w:basedOn w:val="Normal"/>
    <w:qFormat/>
    <w:rsid w:val="003477a7"/>
    <w:pPr/>
    <w:rPr/>
  </w:style>
  <w:style w:type="paragraph" w:styleId="Style23">
    <w:name w:val="Подзаголовок"/>
    <w:basedOn w:val="Style21"/>
    <w:rsid w:val="003477a7"/>
    <w:pPr/>
    <w:rPr/>
  </w:style>
  <w:style w:type="paragraph" w:styleId="Style24">
    <w:name w:val="Верхний колонтитул"/>
    <w:basedOn w:val="Normal"/>
    <w:link w:val="af0"/>
    <w:uiPriority w:val="99"/>
    <w:semiHidden/>
    <w:unhideWhenUsed/>
    <w:rsid w:val="00644fde"/>
    <w:pPr>
      <w:tabs>
        <w:tab w:val="center" w:pos="4677" w:leader="none"/>
        <w:tab w:val="right" w:pos="9355" w:leader="none"/>
      </w:tabs>
    </w:pPr>
    <w:rPr/>
  </w:style>
  <w:style w:type="paragraph" w:styleId="Style25">
    <w:name w:val="Нижний колонтитул"/>
    <w:basedOn w:val="Normal"/>
    <w:link w:val="af2"/>
    <w:uiPriority w:val="99"/>
    <w:unhideWhenUsed/>
    <w:rsid w:val="00644fde"/>
    <w:pPr>
      <w:tabs>
        <w:tab w:val="center" w:pos="4677" w:leader="none"/>
        <w:tab w:val="right" w:pos="9355" w:leader="none"/>
      </w:tabs>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sb.ru/fsb/webreception.htm" TargetMode="External"/><Relationship Id="rId3" Type="http://schemas.openxmlformats.org/officeDocument/2006/relationships/hyperlink" Target="https://sledcom.ru/reception" TargetMode="External"/><Relationship Id="rId4" Type="http://schemas.openxmlformats.org/officeDocument/2006/relationships/hyperlink" Target="https://xn--b1aew.xn--p1ai/request_main" TargetMode="External"/><Relationship Id="rId5" Type="http://schemas.openxmlformats.org/officeDocument/2006/relationships/hyperlink" Target="https://ipriem.genproc.gov.ru/contacts/ipriem/decline/" TargetMode="External"/><Relationship Id="rId6" Type="http://schemas.openxmlformats.org/officeDocument/2006/relationships/hyperlink" Target="https://ru.wikichi.ru/wiki/Institute_for_Strategic_Dialogue" TargetMode="External"/><Relationship Id="rId7" Type="http://schemas.openxmlformats.org/officeDocument/2006/relationships/hyperlink" Target="https://ru.technocracy.news/&#1089;&#1077;&#1090;&#1100;-&#1089;&#1080;&#1083;&#1100;&#1085;&#1099;&#1093;-&#1075;&#1086;&#1088;&#1086;&#1076;&#1086;&#1074;-&#1090;&#1088;&#1077;&#1093;&#1089;&#1090;&#1086;&#1088;&#1086;&#1085;&#1085;&#1080;&#1077;-&#1089;&#1074;&#1103;&#1079;&#1080;-cfr-rothschild/" TargetMode="External"/><Relationship Id="rId8" Type="http://schemas.openxmlformats.org/officeDocument/2006/relationships/hyperlink" Target="https://iriney.ru/" TargetMode="External"/><Relationship Id="rId9" Type="http://schemas.openxmlformats.org/officeDocument/2006/relationships/hyperlink" Target="http://o-religii.ru/blog.php?id=21" TargetMode="External"/><Relationship Id="rId10" Type="http://schemas.openxmlformats.org/officeDocument/2006/relationships/hyperlink" Target="https://wek-ru.turbopages.org/wek.ru/s/vedushhie-psixiatry-issledovali-dushevnoe-zdorove-glavnogo-sektoveda-aleksandra-dvorkina" TargetMode="External"/><Relationship Id="rId11" Type="http://schemas.openxmlformats.org/officeDocument/2006/relationships/hyperlink" Target="http://dsnmp.ru/sektoved-dvorkin-eshhe-odna-yazva-na-tele-russkoy-pravoslavnoy-tserkvi/" TargetMode="External"/><Relationship Id="rId12" Type="http://schemas.openxmlformats.org/officeDocument/2006/relationships/hyperlink" Target="https://www.youtube.com/watch?v=UWJyLzEG04g&amp;list=PLqzmC7XpCISa223xWifyduKZt4LFa7DEF&amp;index=1" TargetMode="External"/><Relationship Id="rId13" Type="http://schemas.openxmlformats.org/officeDocument/2006/relationships/hyperlink" Target="https://iriney.ru/" TargetMode="External"/><Relationship Id="rId14" Type="http://schemas.openxmlformats.org/officeDocument/2006/relationships/hyperlink" Target="http://www.plam.ru/relig/religioznyi_yekstremizm_aleksandra_dvorkina/p1.php" TargetMode="External"/><Relationship Id="rId15" Type="http://schemas.openxmlformats.org/officeDocument/2006/relationships/hyperlink" Target="https://pravda-ru.turbopages.org/pravda.ru/s/society/1549903-Alexander_Dvorkin/?turbo_uid=AACpgJTQEop2gRLMxjGKU031mqqq9Wze1duBpjzjTCDSBnDrKRvWxTecmfdUo2ic-DweVo4HKMgf8lwQsnXSDgNNhjwScMYmFRoidZdeg6Ij&amp;turbo_ic=AACmBL9T1iBYxrskrV4Jtp62BWmYdcQLvAIWnw-n4y63giWI6uPbT-I9GCwgB1KSLLilJFROUraTKMFFLDIWKluGlHyX5k04XvCdVHAkumk6&amp;sign=3425c70557cd5abbfd3ab59af6949431c17f3d4507ebba39c6c6c27a7289eeb2%3A1628518510&amp;parent-reqid=1628518510974267-4376228001632617239-sas2-0599-sas-l7-balancer-8080-BAL-6393&amp;trbsrc=wb" TargetMode="External"/><Relationship Id="rId16" Type="http://schemas.openxmlformats.org/officeDocument/2006/relationships/hyperlink" Target="https://newsland.com/user/4297779590/content/kto-i-pochemu-slushaet-dvorkina/4667972" TargetMode="External"/><Relationship Id="rId17" Type="http://schemas.openxmlformats.org/officeDocument/2006/relationships/hyperlink" Target="https://ove4nom.blogspot.com/search/label/&#1048;&#1089;&#1090;&#1086;&#1088;&#1080;&#1103; &#1088;&#1072;&#1089;&#1087;&#1088;&#1072;&#1074;&#1099; &#1089; &#1084;&#1086;&#1077;&#1081; &#1089;&#1077;&#1084;&#1100;&#1077;&#1081;" TargetMode="External"/><Relationship Id="rId18" Type="http://schemas.openxmlformats.org/officeDocument/2006/relationships/hyperlink" Target="https://www.youtube.com/watch?v=jr3c6nVciME" TargetMode="External"/><Relationship Id="rId19" Type="http://schemas.openxmlformats.org/officeDocument/2006/relationships/hyperlink" Target="http://www.evangelie.ru/forum/t81042.html" TargetMode="External"/><Relationship Id="rId20" Type="http://schemas.openxmlformats.org/officeDocument/2006/relationships/hyperlink" Target="https://m.vk.com/wall-46329924_4518" TargetMode="External"/><Relationship Id="rId21" Type="http://schemas.openxmlformats.org/officeDocument/2006/relationships/hyperlink" Target="https://m.vk.com/wall492980185_264"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NeoOffice/2017.23$MacOSX_X86_64 NeoOffice_project/0</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2021-08-10T14:48:00Z</dcterms:created>
  <dc:creator>БАЖЕНА</dc:creator>
  <dc:language>ru-RU</dc:language>
  <dcterms:modified xsi:type="dcterms:W3CDTF">2021-08-31T23:29:30Z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