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pPr>
      <w:r>
        <w:rPr>
          <w:b/>
          <w:lang w:eastAsia="uk-UA"/>
        </w:rPr>
        <w:t>Заявление о преступлении</w:t>
      </w:r>
    </w:p>
    <w:p>
      <w:pPr>
        <w:pStyle w:val="Normal"/>
        <w:rPr/>
      </w:pPr>
      <w:r>
        <w:rPr>
          <w:lang w:eastAsia="ru-RU"/>
        </w:rPr>
        <w:t xml:space="preserve">Согласно официальным публикациям в СМИ в нашей стране продолжает проводиться вакцинация, несмотря на тот факт, что она наносит вред здоровью и приводит к летальным исходам, фактически являясь биологическим оружием. </w:t>
      </w:r>
    </w:p>
    <w:p>
      <w:pPr>
        <w:pStyle w:val="Normal"/>
        <w:rPr/>
      </w:pPr>
      <w:r>
        <w:rPr>
          <w:lang w:eastAsia="ru-RU"/>
        </w:rPr>
        <w:t>Так 20 августа 2022 г. ТАСС сообщило, что первые 100 детей в возрасте от шести до 11 лет получили вакцину от коронавируса в рамках клинических исследований, что подтвердил директор Центра им. Гамалеи Александр Гинцбург.</w:t>
      </w:r>
    </w:p>
    <w:p>
      <w:pPr>
        <w:pStyle w:val="Normal"/>
        <w:rPr/>
      </w:pPr>
      <w:r>
        <w:rPr>
          <w:rFonts w:cs="Times New Roman"/>
          <w:szCs w:val="28"/>
          <w:lang w:eastAsia="ru-RU"/>
        </w:rPr>
        <w:t xml:space="preserve">Ссылка на источник: </w:t>
      </w:r>
      <w:hyperlink r:id="rId2">
        <w:r>
          <w:rPr>
            <w:rStyle w:val="Style11"/>
            <w:rFonts w:cs="Times New Roman"/>
            <w:szCs w:val="28"/>
            <w:lang w:eastAsia="ru-RU"/>
          </w:rPr>
          <w:t>https://tass.ru/obschestvo/15519855</w:t>
        </w:r>
      </w:hyperlink>
    </w:p>
    <w:p>
      <w:pPr>
        <w:pStyle w:val="Normal"/>
        <w:rPr/>
      </w:pPr>
      <w:r>
        <w:rPr/>
        <w:t xml:space="preserve">Из публикации РБК от 20 августа 2022 г. стало известно, что Роспотребнадзор Татарстана анонсировал новый способ вакцинации от COVID-19.  Как сообщила руководитель Роспотребнадзора по Республике Татарстан (далее РТ) Марина Патяшина. Президент РТ </w:t>
      </w:r>
      <w:r>
        <w:rPr>
          <w:color w:val="000000"/>
        </w:rPr>
        <w:t xml:space="preserve"> </w:t>
      </w:r>
      <w:r>
        <w:rPr>
          <w:rFonts w:eastAsia="Calibri" w:cs="Times New Roman"/>
          <w:color w:val="000000"/>
          <w:szCs w:val="28"/>
          <w:lang w:eastAsia="en-US" w:bidi="ar-SA"/>
        </w:rPr>
        <w:t>Рустам Минниханов поручил усилить в регионе работу по формированию коллективного иммунитета к COVID-19.</w:t>
      </w:r>
    </w:p>
    <w:p>
      <w:pPr>
        <w:pStyle w:val="Normal"/>
        <w:rPr/>
      </w:pPr>
      <w:r>
        <w:rPr>
          <w:rFonts w:eastAsia="Calibri" w:cs="Times New Roman"/>
          <w:color w:val="000000"/>
          <w:szCs w:val="28"/>
          <w:lang w:eastAsia="en-US" w:bidi="ar-SA"/>
        </w:rPr>
        <w:t xml:space="preserve">Ссылка на источник: </w:t>
      </w:r>
    </w:p>
    <w:p>
      <w:pPr>
        <w:pStyle w:val="Normal"/>
        <w:rPr/>
      </w:pPr>
      <w:hyperlink r:id="rId3">
        <w:r>
          <w:rPr>
            <w:rStyle w:val="Style11"/>
            <w:rFonts w:eastAsia="Calibri" w:cs="Times New Roman"/>
            <w:color w:val="000000"/>
            <w:szCs w:val="28"/>
            <w:lang w:eastAsia="en-US" w:bidi="ar-SA"/>
          </w:rPr>
          <w:t>https://rt.rbc.ru/tatarstan/freenews/6300c1249a7947835bcb9bc6?utm_source=yxnews&amp;utm_medium=desktop</w:t>
        </w:r>
      </w:hyperlink>
    </w:p>
    <w:p>
      <w:pPr>
        <w:pStyle w:val="Normal"/>
        <w:rPr/>
      </w:pPr>
      <w:r>
        <w:rPr>
          <w:lang w:eastAsia="ru-RU"/>
        </w:rPr>
        <w:t>По сообщению Федерального сайта «Единая Россия» от 17 августа 2022 г. ректор Московского государственного университета им. М. В. Ломоносова Виктор Садовничий также предложил студентам проводить вакцинацию на добровольной основе.</w:t>
      </w:r>
    </w:p>
    <w:p>
      <w:pPr>
        <w:pStyle w:val="Normal"/>
        <w:rPr/>
      </w:pPr>
      <w:r>
        <w:rPr>
          <w:lang w:eastAsia="ru-RU"/>
        </w:rPr>
        <w:t xml:space="preserve">Ссылка на источник: </w:t>
      </w:r>
      <w:hyperlink r:id="rId4">
        <w:r>
          <w:rPr>
            <w:rStyle w:val="Style11"/>
            <w:lang w:eastAsia="ru-RU"/>
          </w:rPr>
          <w:t>https://er.ru/activity/news/edinaya-rossiya-vakcinaciya-studentov-budet-provoditsya-isklyuchitelno-na-dobrovolnoj-osnove</w:t>
        </w:r>
      </w:hyperlink>
    </w:p>
    <w:p>
      <w:pPr>
        <w:pStyle w:val="Normal"/>
        <w:rPr/>
      </w:pPr>
      <w:r>
        <w:rPr>
          <w:lang w:eastAsia="ru-RU"/>
        </w:rPr>
        <w:t xml:space="preserve">16 августа 2022 года министр здравоохранения Самарской области Армен Бенян рассказал, что в Самарской области школьников будут прививать от коронавируса. </w:t>
      </w:r>
    </w:p>
    <w:p>
      <w:pPr>
        <w:pStyle w:val="Normal"/>
        <w:rPr/>
      </w:pPr>
      <w:r>
        <w:rPr>
          <w:lang w:eastAsia="ru-RU"/>
        </w:rPr>
        <w:t xml:space="preserve">Ссылка на источник: </w:t>
      </w:r>
      <w:hyperlink r:id="rId5">
        <w:r>
          <w:rPr>
            <w:rStyle w:val="Style11"/>
          </w:rPr>
          <w:t>https://www.samara.kp.ru/online/news/4877619/</w:t>
        </w:r>
      </w:hyperlink>
    </w:p>
    <w:p>
      <w:pPr>
        <w:pStyle w:val="Normal"/>
        <w:rPr/>
      </w:pPr>
      <w:r>
        <w:rPr/>
        <w:t>Из публикации в Парламентской газете от 05.08.2022 известно, что глава Роспотребнадзора РФ Попова А.Ю. призвала студентов привиться от коронавируса, «</w:t>
      </w:r>
      <w:r>
        <w:rPr>
          <w:i/>
          <w:iCs/>
        </w:rPr>
        <w:t>чтобы не иметь рисков в начале учебного года</w:t>
      </w:r>
      <w:r>
        <w:rPr/>
        <w:t>».</w:t>
      </w:r>
    </w:p>
    <w:p>
      <w:pPr>
        <w:pStyle w:val="Normal"/>
        <w:rPr/>
      </w:pPr>
      <w:r>
        <w:rPr/>
        <w:t xml:space="preserve">Ссылка на источник: </w:t>
      </w:r>
      <w:hyperlink r:id="rId6">
        <w:r>
          <w:rPr>
            <w:rStyle w:val="Style11"/>
          </w:rPr>
          <w:t>https://www.pnp.ru/social/popova-prizvala-studentov-privitsya-ot-koronavirusa.html</w:t>
        </w:r>
      </w:hyperlink>
    </w:p>
    <w:p>
      <w:pPr>
        <w:pStyle w:val="Normal"/>
        <w:rPr/>
      </w:pPr>
      <w:r>
        <w:rPr/>
        <w:t>На Официальном сайте Мэра Москвы от 22 июля 2022 г. сообщается, что пройти повторную вакцинацию от COVID-19 можно во всех городских центрах вакцинации, где горожане смогут привиться однокомпонентной вакциной «Спутник Лайт» или двухкомпонентной «Спутник V».</w:t>
      </w:r>
    </w:p>
    <w:p>
      <w:pPr>
        <w:pStyle w:val="Normal"/>
        <w:rPr/>
      </w:pPr>
      <w:r>
        <w:rPr>
          <w:rFonts w:eastAsia="Calibri" w:cs="Times New Roman"/>
          <w:szCs w:val="28"/>
          <w:lang w:eastAsia="en-US" w:bidi="ar-SA"/>
        </w:rPr>
        <w:t xml:space="preserve">Ссылка на источник: </w:t>
      </w:r>
      <w:hyperlink r:id="rId7">
        <w:r>
          <w:rPr>
            <w:rStyle w:val="Style11"/>
            <w:rFonts w:eastAsia="Calibri" w:cs="Times New Roman"/>
            <w:color w:val="0563C1"/>
            <w:szCs w:val="28"/>
            <w:u w:val="single"/>
            <w:lang w:eastAsia="en-US" w:bidi="ar-SA"/>
          </w:rPr>
          <w:t>https://www.mos.ru/news/item/93692073/</w:t>
        </w:r>
      </w:hyperlink>
    </w:p>
    <w:p>
      <w:pPr>
        <w:pStyle w:val="Normal"/>
        <w:rPr/>
      </w:pPr>
      <w:r>
        <w:rPr>
          <w:lang w:eastAsia="uk-UA"/>
        </w:rPr>
        <w:t>19 июля 2022 г. заместитель начальника ГУ МВД России по городу Москве И.В.Илларионов подписал поручение № 1/13580 от 19.07.2022 г. для руководителей служб и подразделений, командиров полков ГУ МВД России по г. Москве, начальников УВД на ММ, УВД по АО ГУ МВД России по г. Москве, Четвёртого управления МВД России «</w:t>
      </w:r>
      <w:r>
        <w:rPr>
          <w:i/>
          <w:iCs/>
          <w:lang w:eastAsia="uk-UA"/>
        </w:rPr>
        <w:t>обеспечить достижение 100 % коллективного иммунитета против новой короновирусной инфекции (COVID-19) во вверенных подразделениях…»</w:t>
      </w:r>
    </w:p>
    <w:p>
      <w:pPr>
        <w:pStyle w:val="Normal"/>
        <w:rPr/>
      </w:pPr>
      <w:r>
        <w:rPr>
          <w:lang w:eastAsia="uk-UA"/>
        </w:rPr>
        <w:t xml:space="preserve">Таким образом,  </w:t>
      </w:r>
      <w:bookmarkStart w:id="0" w:name="__DdeLink__2849_984693892"/>
      <w:r>
        <w:rPr>
          <w:lang w:eastAsia="ru-RU"/>
        </w:rPr>
        <w:t xml:space="preserve">директор Центра им. Гамалеи Александр Гинцбург,  руководитель Роспотребнадзора по РТ Марина Патяшина, президент РТ </w:t>
      </w:r>
      <w:r>
        <w:rPr>
          <w:color w:val="000000"/>
          <w:lang w:eastAsia="ru-RU"/>
        </w:rPr>
        <w:t xml:space="preserve"> </w:t>
      </w:r>
      <w:r>
        <w:rPr>
          <w:rFonts w:eastAsia="Calibri" w:cs="Times New Roman"/>
          <w:color w:val="000000"/>
          <w:szCs w:val="28"/>
          <w:lang w:eastAsia="en-US" w:bidi="ar-SA"/>
        </w:rPr>
        <w:t xml:space="preserve">Рустам Минниханов,  </w:t>
      </w:r>
      <w:r>
        <w:rPr>
          <w:rFonts w:eastAsia="Calibri" w:cs="Times New Roman"/>
          <w:color w:val="000000"/>
          <w:szCs w:val="28"/>
          <w:lang w:eastAsia="ru-RU" w:bidi="ar-SA"/>
        </w:rPr>
        <w:t xml:space="preserve">ректор Московского государственного университета им. М. В. Ломоносова Виктор Садовничий,  министр здравоохранения Самарской области Армен Бенян, глава Роспотребнадзора РФ Попова А.Ю., мэр Москвы Сабянин С.С.,  </w:t>
      </w:r>
      <w:r>
        <w:rPr>
          <w:rFonts w:eastAsia="Calibri" w:cs="Times New Roman"/>
          <w:color w:val="000000"/>
          <w:szCs w:val="28"/>
          <w:lang w:eastAsia="uk-UA" w:bidi="ar-SA"/>
        </w:rPr>
        <w:t>заместитель начальника ГУ МВД России по городу Москве И.В. Илларионов</w:t>
      </w:r>
      <w:bookmarkEnd w:id="0"/>
      <w:r>
        <w:rPr>
          <w:rFonts w:eastAsia="Calibri" w:cs="Times New Roman"/>
          <w:color w:val="000000"/>
          <w:szCs w:val="28"/>
          <w:lang w:eastAsia="uk-UA" w:bidi="ar-SA"/>
        </w:rPr>
        <w:t>, действуя осознанно, подвергают необоснованному риску людей с целью нанесения тяжкого вреда здоровью, а возможно и желая наступления летального исхода, фактически убийства. Данное утверждение подтверждается следующими фактами.</w:t>
      </w:r>
    </w:p>
    <w:p>
      <w:pPr>
        <w:pStyle w:val="Normal"/>
        <w:rPr/>
      </w:pPr>
      <w:r>
        <w:rPr>
          <w:lang w:eastAsia="uk-UA"/>
        </w:rPr>
        <w:t>На сегодняшний день существуют медицинские заключения и научные доказательства того, что вакцины являются биологическим оружием. Так, согласно опубликованной медицинской документации, имеющейся в свободном доступе,  известно, что в состав всех вакцин входят вещества нейротоксического действия, которые являются ядом для человеческого организма. В частности, в вакцинах содержатся: формальдегид, фенол, соли алюминия и соли ртути.</w:t>
      </w:r>
    </w:p>
    <w:p>
      <w:pPr>
        <w:pStyle w:val="Normal"/>
        <w:rPr>
          <w:lang w:eastAsia="uk-UA"/>
        </w:rPr>
      </w:pPr>
      <w:r>
        <w:rPr>
          <w:lang w:eastAsia="uk-UA"/>
        </w:rPr>
        <w:t>Кроме этого, в состав вакцин входят биоматериалы, которые приводят к бесплодию, аллергиям и онкологическим заболеваниям, а именно:</w:t>
      </w:r>
    </w:p>
    <w:p>
      <w:pPr>
        <w:pStyle w:val="Normal"/>
        <w:rPr>
          <w:lang w:eastAsia="uk-UA"/>
        </w:rPr>
      </w:pPr>
      <w:r>
        <w:rPr>
          <w:lang w:eastAsia="uk-UA"/>
        </w:rPr>
        <w:t>1.    Клетки мертвых тканей и органов животных (как вариант, клетки почек детёнышей обезьян и хомяков, клетки головного мозга лабораторных мышей).</w:t>
      </w:r>
    </w:p>
    <w:p>
      <w:pPr>
        <w:pStyle w:val="Normal"/>
        <w:rPr>
          <w:lang w:eastAsia="uk-UA"/>
        </w:rPr>
      </w:pPr>
      <w:r>
        <w:rPr>
          <w:lang w:eastAsia="uk-UA"/>
        </w:rPr>
        <w:t>2.    Клетки абортивного материала (получены в результате прерывания беременности).</w:t>
      </w:r>
    </w:p>
    <w:p>
      <w:pPr>
        <w:pStyle w:val="Normal"/>
        <w:rPr>
          <w:lang w:eastAsia="uk-UA"/>
        </w:rPr>
      </w:pPr>
      <w:r>
        <w:rPr>
          <w:lang w:eastAsia="uk-UA"/>
        </w:rPr>
        <w:t>3.    Раковые клетки.</w:t>
      </w:r>
    </w:p>
    <w:p>
      <w:pPr>
        <w:pStyle w:val="Normal"/>
        <w:rPr>
          <w:lang w:eastAsia="uk-UA"/>
        </w:rPr>
      </w:pPr>
      <w:r>
        <w:rPr>
          <w:lang w:eastAsia="uk-UA"/>
        </w:rPr>
        <w:t>4.    ГМО дрожжевые клетки.</w:t>
      </w:r>
    </w:p>
    <w:p>
      <w:pPr>
        <w:pStyle w:val="Normal"/>
        <w:rPr>
          <w:lang w:eastAsia="uk-UA"/>
        </w:rPr>
      </w:pPr>
      <w:r>
        <w:rPr>
          <w:lang w:eastAsia="uk-UA"/>
        </w:rPr>
        <w:t>5.    Куриный белок (сильный аллерген).</w:t>
      </w:r>
    </w:p>
    <w:p>
      <w:pPr>
        <w:pStyle w:val="Normal"/>
        <w:rPr>
          <w:lang w:eastAsia="uk-UA"/>
        </w:rPr>
      </w:pPr>
      <w:r>
        <w:rPr>
          <w:lang w:eastAsia="uk-UA"/>
        </w:rPr>
        <w:t>6.    Сыворотка из крови животных: собак, овец, обезьян, коров.</w:t>
      </w:r>
    </w:p>
    <w:p>
      <w:pPr>
        <w:pStyle w:val="Normal"/>
        <w:rPr>
          <w:lang w:eastAsia="uk-UA"/>
        </w:rPr>
      </w:pPr>
      <w:r>
        <w:rPr>
          <w:lang w:eastAsia="uk-UA"/>
        </w:rPr>
        <w:t>7.    Сильнодействующие антибиотики (амфотерицин Б, неомицин).</w:t>
      </w:r>
    </w:p>
    <w:p>
      <w:pPr>
        <w:pStyle w:val="Normal"/>
        <w:rPr>
          <w:lang w:eastAsia="uk-UA"/>
        </w:rPr>
      </w:pPr>
      <w:r>
        <w:rPr>
          <w:lang w:eastAsia="uk-UA"/>
        </w:rPr>
        <w:t>8.    Гидролизованный желатин.</w:t>
      </w:r>
    </w:p>
    <w:p>
      <w:pPr>
        <w:pStyle w:val="Normal"/>
        <w:rPr>
          <w:lang w:eastAsia="uk-UA"/>
        </w:rPr>
      </w:pPr>
      <w:r>
        <w:rPr>
          <w:lang w:eastAsia="uk-UA"/>
        </w:rPr>
        <w:t>9.    Красители, растворители, боракс (используются для инсектизации тараканов).</w:t>
      </w:r>
    </w:p>
    <w:p>
      <w:pPr>
        <w:pStyle w:val="Normal"/>
        <w:rPr>
          <w:lang w:eastAsia="uk-UA"/>
        </w:rPr>
      </w:pPr>
      <w:r>
        <w:rPr>
          <w:lang w:eastAsia="uk-UA"/>
        </w:rPr>
        <w:t>10.  Полисорбат 80 and, Октоксинол 10 (вызывают бесплодие, фактически стерилизуя женщин).</w:t>
      </w:r>
    </w:p>
    <w:p>
      <w:pPr>
        <w:pStyle w:val="Normal"/>
        <w:rPr/>
      </w:pPr>
      <w:r>
        <w:rPr>
          <w:lang w:eastAsia="uk-UA"/>
        </w:rPr>
        <w:t xml:space="preserve">Источник: </w:t>
      </w:r>
      <w:hyperlink r:id="rId8">
        <w:r>
          <w:rPr>
            <w:rStyle w:val="Style11"/>
            <w:lang w:eastAsia="uk-UA"/>
          </w:rPr>
          <w:t>https://childrenshealthdefense.org/news/the-truth-about-fauci-featuring-dr-judy-mikovits/?utm_source=salsa&amp;eType=EmailBlastContent&amp;eId=86cad761-a1ac-4464-914f-e2548d6f9050</w:t>
        </w:r>
      </w:hyperlink>
    </w:p>
    <w:p>
      <w:pPr>
        <w:pStyle w:val="Normal"/>
        <w:rPr/>
      </w:pPr>
      <w:r>
        <w:rPr>
          <w:lang w:eastAsia="uk-UA"/>
        </w:rPr>
        <w:t>Заявляемый целебный эффект от вакцинации не соответствует реально получаемым результатам, в чем усматривается факт мошенничества. Подтверждением того, что вакцины ни от чего не спасают, а, напротив, наносят тяжкий вред здоровью и потенциально не только опасны, но и смертельно опасны, служит перечень поствакцинальных осложнений, который официально существует и подтвержден целым рядом медицинских исследований. Диагностика поствакцинальных осложнений основана на анализе клинических данных и их связи с недавно проведенной прививкой.</w:t>
      </w:r>
    </w:p>
    <w:p>
      <w:pPr>
        <w:pStyle w:val="Normal"/>
        <w:rPr>
          <w:lang w:eastAsia="uk-UA"/>
        </w:rPr>
      </w:pPr>
      <w:r>
        <w:rPr>
          <w:b/>
          <w:lang w:eastAsia="uk-UA"/>
        </w:rPr>
        <w:t>Неполный перечень поствакцинальных осложнений</w:t>
      </w:r>
      <w:r>
        <w:rPr>
          <w:lang w:eastAsia="uk-UA"/>
        </w:rPr>
        <w:t>.</w:t>
      </w:r>
    </w:p>
    <w:p>
      <w:pPr>
        <w:pStyle w:val="Normal"/>
        <w:rPr>
          <w:lang w:eastAsia="uk-UA"/>
        </w:rPr>
      </w:pPr>
      <w:r>
        <w:rPr>
          <w:lang w:eastAsia="uk-UA"/>
        </w:rPr>
        <w:t>1) Местные поствакцинальные осложнения: абсцесс в месте инъекции, гнойный лимфаденит, келоидный рубец и др.</w:t>
      </w:r>
    </w:p>
    <w:p>
      <w:pPr>
        <w:pStyle w:val="Normal"/>
        <w:rPr>
          <w:lang w:eastAsia="uk-UA"/>
        </w:rPr>
      </w:pPr>
      <w:r>
        <w:rPr>
          <w:lang w:eastAsia="uk-UA"/>
        </w:rPr>
        <w:t>2) Общие поствакцинальные осложнения: БЦЖ-инфекция (генерализованный БЦЖ-ит), энцефалит, сепсис, вакцино-ассоциированный полиомиелит, артрит, остеит (остит, остеомиелит), генерализованная инфекция, вызванная вакциной, синдром сывороточной болезни.</w:t>
      </w:r>
    </w:p>
    <w:p>
      <w:pPr>
        <w:pStyle w:val="Normal"/>
        <w:rPr>
          <w:lang w:eastAsia="uk-UA"/>
        </w:rPr>
      </w:pPr>
      <w:r>
        <w:rPr>
          <w:lang w:eastAsia="uk-UA"/>
        </w:rPr>
        <w:t>3) Тяжелые генерализованные аллергические реакции: анафилактический шок, рецидивирующий ангионевротический отек – отек Квинке, синдром Стивена-Джонсона, синдром Лайела и др.</w:t>
      </w:r>
    </w:p>
    <w:p>
      <w:pPr>
        <w:pStyle w:val="Normal"/>
        <w:rPr>
          <w:lang w:eastAsia="uk-UA"/>
        </w:rPr>
      </w:pPr>
      <w:r>
        <w:rPr>
          <w:lang w:eastAsia="uk-UA"/>
        </w:rPr>
        <w:t>4) Поражения ЦНС с генерализованными или фокальными проявлениями: энцефалопатия, эпилепсия, серозный менингит, неврит, полиневрит,                                                                                                        резидуальные судорожные состояния афебрильные судороги (появившиеся после прививки при температуре ниже 38,5° и отсутствовавшие до прививки).</w:t>
      </w:r>
    </w:p>
    <w:p>
      <w:pPr>
        <w:pStyle w:val="Normal"/>
        <w:rPr>
          <w:lang w:eastAsia="uk-UA"/>
        </w:rPr>
      </w:pPr>
      <w:r>
        <w:rPr>
          <w:lang w:eastAsia="uk-UA"/>
        </w:rPr>
        <w:t>5) Летальный исход.</w:t>
      </w:r>
    </w:p>
    <w:p>
      <w:pPr>
        <w:pStyle w:val="Normal"/>
        <w:rPr/>
      </w:pPr>
      <w:r>
        <w:rPr>
          <w:lang w:eastAsia="uk-UA"/>
        </w:rPr>
        <w:t xml:space="preserve">Источник: </w:t>
      </w:r>
      <w:hyperlink r:id="rId9">
        <w:r>
          <w:rPr>
            <w:rStyle w:val="Style11"/>
            <w:lang w:eastAsia="uk-UA"/>
          </w:rPr>
          <w:t>https://medalternativa.info/doc/postvaktsinalnie-oslozhneniya/</w:t>
        </w:r>
      </w:hyperlink>
    </w:p>
    <w:p>
      <w:pPr>
        <w:pStyle w:val="Normal"/>
        <w:rPr/>
      </w:pPr>
      <w:r>
        <w:rPr>
          <w:lang w:eastAsia="uk-UA"/>
        </w:rPr>
        <w:t xml:space="preserve">Источник: </w:t>
      </w:r>
      <w:hyperlink r:id="rId10">
        <w:r>
          <w:rPr>
            <w:rStyle w:val="Style12"/>
            <w:lang w:eastAsia="uk-UA"/>
          </w:rPr>
          <w:t>https://childrenshealthdefense.org/news/government-corruption/the-dengvaxia-disaster-was-twenty-years-in-the-making-what-will-happen-with-a-rushed-covid-19-vaccine/?utm_source=salsa&amp;eType=EmailBlastContent&amp;eId=86cad761-a1ac-4464-914f-e2548d6f9050</w:t>
        </w:r>
      </w:hyperlink>
    </w:p>
    <w:p>
      <w:pPr>
        <w:pStyle w:val="Normal"/>
        <w:rPr/>
      </w:pPr>
      <w:r>
        <w:rPr>
          <w:b w:val="false"/>
          <w:bCs w:val="false"/>
          <w:lang w:eastAsia="uk-UA"/>
        </w:rPr>
        <w:t>Более того, современные вакцины от COVID-19 являются непосредственно биологическим оружием, поскольку они являются причиной прионных заболеваний. Это форма неизлечимого и смертельного дегенеративного заболевания головного мозга, которое может возникнуть в течение нескольких дней после получения первой или второй дозы вакцин Pfizer или Moderna против COVID-19.</w:t>
      </w:r>
    </w:p>
    <w:p>
      <w:pPr>
        <w:pStyle w:val="Normal"/>
        <w:rPr>
          <w:b w:val="false"/>
          <w:b w:val="false"/>
          <w:bCs w:val="false"/>
        </w:rPr>
      </w:pPr>
      <w:r>
        <w:rPr>
          <w:b w:val="false"/>
          <w:bCs w:val="false"/>
          <w:lang w:eastAsia="uk-UA"/>
        </w:rPr>
        <w:t>«</w:t>
      </w:r>
      <w:r>
        <w:rPr>
          <w:b w:val="false"/>
          <w:bCs w:val="false"/>
          <w:i/>
          <w:iCs/>
          <w:lang w:eastAsia="uk-UA"/>
        </w:rPr>
        <w:t>В 2021 г. в журнале «Microbiology and Infectious Diseases» доктор Дж. Барт Классен опубликовал статью «Вакцины на основе РНК COVID-19 и риск прионной болезни». Согласно исследованию, вакцина Pfizer против COVID-19 имеет способность вызывать заболевание, связанное с прионами, у реципиентов вакцины. Это происходит вследствие того, что вакцинная РНК имеет специфические последовательности, которые вызывают активацию собственных белков с образованием прионов, которые участвуют в возникновении ряда нейродегенеративных заболеваний, включая болезнь Альцгеймера и Крейтцфельдта-Якоба. Кроме того, было обнаружено, что вакцины вызывают множество хронических, поздно развивающихся побочных эффектов</w:t>
      </w:r>
      <w:r>
        <w:rPr>
          <w:b w:val="false"/>
          <w:bCs w:val="false"/>
          <w:lang w:eastAsia="uk-UA"/>
        </w:rPr>
        <w:t>.»</w:t>
      </w:r>
    </w:p>
    <w:p>
      <w:pPr>
        <w:pStyle w:val="Normal"/>
        <w:rPr/>
      </w:pPr>
      <w:r>
        <w:rPr>
          <w:b w:val="false"/>
          <w:bCs w:val="false"/>
          <w:lang w:eastAsia="uk-UA"/>
        </w:rPr>
        <w:t xml:space="preserve">Ссылка на источник: </w:t>
      </w:r>
      <w:hyperlink r:id="rId11">
        <w:r>
          <w:rPr>
            <w:rStyle w:val="Style11"/>
            <w:b w:val="false"/>
            <w:bCs w:val="false"/>
            <w:lang w:eastAsia="uk-UA"/>
          </w:rPr>
          <w:t>https://vivencia11.ru/prionnye-zabolevaniya-vakczinacziya-i-zomboapokalipsis/</w:t>
        </w:r>
      </w:hyperlink>
    </w:p>
    <w:p>
      <w:pPr>
        <w:pStyle w:val="Normal"/>
        <w:rPr>
          <w:b w:val="false"/>
          <w:b w:val="false"/>
          <w:bCs w:val="false"/>
        </w:rPr>
      </w:pPr>
      <w:r>
        <w:rPr>
          <w:b w:val="false"/>
          <w:bCs w:val="false"/>
          <w:lang w:eastAsia="uk-UA"/>
        </w:rPr>
        <w:t xml:space="preserve">Кроме того, зафиксированы массовые случаи гибели людей, в том числе спортсменов и пилотов авиации, от внезапной остановки сердца в результате тромбоза или миокардита, возникших в следствие вакцинации от COVID-19. </w:t>
      </w:r>
    </w:p>
    <w:p>
      <w:pPr>
        <w:pStyle w:val="Normal"/>
        <w:rPr/>
      </w:pPr>
      <w:r>
        <w:rPr>
          <w:b w:val="false"/>
          <w:bCs w:val="false"/>
          <w:lang w:eastAsia="uk-UA"/>
        </w:rPr>
        <w:t xml:space="preserve">Ссылка на источник: </w:t>
      </w:r>
      <w:hyperlink r:id="rId12">
        <w:r>
          <w:rPr>
            <w:rStyle w:val="Style11"/>
            <w:b w:val="false"/>
            <w:bCs w:val="false"/>
            <w:lang w:eastAsia="uk-UA"/>
          </w:rPr>
          <w:t>https://hippy-end.livejournal.com/4614737.html</w:t>
        </w:r>
      </w:hyperlink>
    </w:p>
    <w:p>
      <w:pPr>
        <w:pStyle w:val="Normal"/>
        <w:rPr>
          <w:b w:val="false"/>
          <w:b w:val="false"/>
          <w:bCs w:val="false"/>
        </w:rPr>
      </w:pPr>
      <w:r>
        <w:rPr>
          <w:b w:val="false"/>
          <w:bCs w:val="false"/>
          <w:lang w:eastAsia="uk-UA"/>
        </w:rPr>
        <w:t>Таким образом разработка, производство, накопление, приобретение или сбыт вакцин фактически является разработкой, производством и распространением химического, биологического, токсинного вида оружия массового поражения, запрещенного международным договором Российской Федерации, в чем усматриваются признаки преступления, предусмотренного ст. 355 УК РФ.</w:t>
      </w:r>
    </w:p>
    <w:p>
      <w:pPr>
        <w:pStyle w:val="Normal"/>
        <w:rPr/>
      </w:pPr>
      <w:r>
        <w:rPr>
          <w:b w:val="false"/>
          <w:bCs w:val="false"/>
          <w:lang w:eastAsia="uk-UA"/>
        </w:rPr>
        <w:t>Действия, направленные на полное или частичное уничтожение национальной, этнической, расовой группы как таковой путем убийства членов этой группы, причинения тяжкого вреда их здоровью, насильственного воспрепятствования деторождению, рассчитанных на физическое уничтожение членов этой группы, содержат признаки преступления, предусмотренного ст. 357 УК РФ.</w:t>
      </w:r>
    </w:p>
    <w:p>
      <w:pPr>
        <w:pStyle w:val="Normal"/>
        <w:rPr>
          <w:b w:val="false"/>
          <w:b w:val="false"/>
          <w:bCs w:val="false"/>
        </w:rPr>
      </w:pPr>
      <w:r>
        <w:rPr>
          <w:b w:val="false"/>
          <w:bCs w:val="false"/>
          <w:lang w:eastAsia="uk-UA"/>
        </w:rPr>
        <w:t xml:space="preserve">В силу занимаемой должности и образования </w:t>
      </w:r>
      <w:r>
        <w:rPr>
          <w:b w:val="false"/>
          <w:bCs w:val="false"/>
          <w:lang w:eastAsia="ru-RU"/>
        </w:rPr>
        <w:t xml:space="preserve">директор Центра им. Гамалеи Александр Гинцбург,  руководитель Роспотребнадзора по РТ Марина Патяшина, президент РТ </w:t>
      </w:r>
      <w:r>
        <w:rPr>
          <w:b w:val="false"/>
          <w:bCs w:val="false"/>
          <w:color w:val="000000"/>
          <w:lang w:eastAsia="ru-RU"/>
        </w:rPr>
        <w:t xml:space="preserve"> </w:t>
      </w:r>
      <w:r>
        <w:rPr>
          <w:rFonts w:eastAsia="Calibri" w:cs="Times New Roman"/>
          <w:b w:val="false"/>
          <w:bCs w:val="false"/>
          <w:color w:val="000000"/>
          <w:szCs w:val="28"/>
          <w:lang w:eastAsia="en-US" w:bidi="ar-SA"/>
        </w:rPr>
        <w:t xml:space="preserve">Рустам Минниханов,  </w:t>
      </w:r>
      <w:r>
        <w:rPr>
          <w:rFonts w:eastAsia="Calibri" w:cs="Times New Roman"/>
          <w:b w:val="false"/>
          <w:bCs w:val="false"/>
          <w:color w:val="000000"/>
          <w:szCs w:val="28"/>
          <w:lang w:eastAsia="ru-RU" w:bidi="ar-SA"/>
        </w:rPr>
        <w:t xml:space="preserve">ректор Московского государственного университета им. М. В. Ломоносова Виктор Садовничий,  министр здравоохранения Самарской области Армен Бенян, глава Роспотребнадзора РФ Попова А.Ю., мэр Москвы Сабянин С.С.,  </w:t>
      </w:r>
      <w:r>
        <w:rPr>
          <w:rFonts w:eastAsia="Calibri" w:cs="Times New Roman"/>
          <w:b w:val="false"/>
          <w:bCs w:val="false"/>
          <w:color w:val="000000"/>
          <w:szCs w:val="28"/>
          <w:lang w:eastAsia="uk-UA" w:bidi="ar-SA"/>
        </w:rPr>
        <w:t>заместитель начальника ГУ МВД России по городу Москве И.В. Илларионов</w:t>
      </w:r>
      <w:r>
        <w:rPr>
          <w:b w:val="false"/>
          <w:bCs w:val="false"/>
          <w:lang w:eastAsia="uk-UA"/>
        </w:rPr>
        <w:t xml:space="preserve"> не могут не знать о вредоносном действии вакцин, но, зная о возможных последствиях, предполагая их наступление и, возможно, желая этого, продолжают «рекомендовать» вакцинацию гражданам РФ и настаивают на этом. Реализации их преступных планов способствует истерическая компания, развернутая в СМИ и направленная на развитие паники с целью внушения необходимости вакцинации. Для проведения массовой вакцинации из госбюджета выделяются огромные средства, в которых заинтересованы вышеуказанные лица, что тоже является причиной их интереса к проведению кампании по вакцинации. </w:t>
      </w:r>
      <w:r>
        <w:rPr>
          <w:rFonts w:eastAsia="Calibri" w:cs="Times New Roman"/>
          <w:b w:val="false"/>
          <w:bCs w:val="false"/>
          <w:color w:val="000000"/>
          <w:szCs w:val="28"/>
          <w:lang w:eastAsia="uk-UA" w:bidi="ar-SA"/>
        </w:rPr>
        <w:t xml:space="preserve">Более того, они «крышуются» </w:t>
      </w:r>
      <w:bookmarkStart w:id="1" w:name="__DdeLink__1132_165506566"/>
      <w:r>
        <w:rPr>
          <w:rFonts w:eastAsia="Calibri" w:cs="Times New Roman"/>
          <w:b w:val="false"/>
          <w:bCs w:val="false"/>
          <w:color w:val="000000"/>
          <w:szCs w:val="28"/>
          <w:lang w:eastAsia="uk-UA" w:bidi="ar-SA"/>
        </w:rPr>
        <w:t>неустановленными высокопоставленными чиновниками из силовых структур и правительства РФ, которые помогают им совершать преступления</w:t>
      </w:r>
      <w:bookmarkEnd w:id="1"/>
      <w:r>
        <w:rPr>
          <w:rFonts w:eastAsia="Calibri" w:cs="Times New Roman"/>
          <w:b w:val="false"/>
          <w:bCs w:val="false"/>
          <w:color w:val="000000"/>
          <w:szCs w:val="28"/>
          <w:lang w:eastAsia="uk-UA" w:bidi="ar-SA"/>
        </w:rPr>
        <w:t xml:space="preserve"> и уходить от ответственности за их совершение. Поэтому есть все основания полагать, что вышеуказанные лица действуют в составе ОПС.</w:t>
      </w:r>
    </w:p>
    <w:p>
      <w:pPr>
        <w:pStyle w:val="Normal"/>
        <w:rPr/>
      </w:pPr>
      <w:bookmarkStart w:id="2" w:name="__DdeLink__1269_1260541965"/>
      <w:r>
        <w:rPr>
          <w:b w:val="false"/>
          <w:bCs w:val="false"/>
          <w:lang w:eastAsia="ru-RU"/>
        </w:rPr>
        <w:t xml:space="preserve">Предлагая вакцинацию и настаивая на ней вышеуказанные лица </w:t>
      </w:r>
      <w:r>
        <w:rPr>
          <w:rFonts w:eastAsia="Calibri" w:cs="Times New Roman"/>
          <w:b w:val="false"/>
          <w:bCs w:val="false"/>
          <w:color w:val="000000"/>
          <w:szCs w:val="28"/>
          <w:lang w:eastAsia="uk-UA" w:bidi="ar-SA"/>
        </w:rPr>
        <w:t xml:space="preserve"> оправдывают свои действия в том числе и рекомендациями ВОЗ (признана международной террористической организацией 14 августа 2021 года решением Земского Собора — законодательного органа России), по сути, действуя в интересах иностранной организации. </w:t>
      </w:r>
      <w:r>
        <w:rPr>
          <w:rFonts w:eastAsia="Calibri" w:cs="Times New Roman"/>
          <w:b w:val="false"/>
          <w:bCs w:val="false"/>
          <w:color w:val="000000"/>
          <w:szCs w:val="28"/>
          <w:lang w:eastAsia="uk-UA" w:bidi="ar-SA"/>
        </w:rPr>
        <w:t>Кроме этого, вакцинация финансируется и активно проводится Биллом Гейтсом, т.е. частной иностранной компанией. «</w:t>
      </w:r>
      <w:r>
        <w:rPr>
          <w:rFonts w:eastAsia="Calibri" w:cs="Times New Roman"/>
          <w:b w:val="false"/>
          <w:bCs w:val="false"/>
          <w:i/>
          <w:iCs/>
          <w:color w:val="000000"/>
          <w:szCs w:val="28"/>
          <w:lang w:eastAsia="uk-UA" w:bidi="ar-SA"/>
        </w:rPr>
        <w:t>Вакцины для Билла Гейтса являются стратегической благотворительностью, которая питает его многочисленные предприятия, связанные с вакцинами (включая стремление Microsoft контролировать глобальное предприятие по идентификации вакцин ) и дает ему диктаторский контроль над глобальной политикой в области здравоохранения. Одержимость Гейтса вакцинами, похоже, подпитывается стремлением спасти мир с помощью технологий.</w:t>
      </w:r>
      <w:r>
        <w:rPr>
          <w:rFonts w:eastAsia="Calibri" w:cs="Times New Roman"/>
          <w:b w:val="false"/>
          <w:bCs w:val="false"/>
          <w:color w:val="000000"/>
          <w:szCs w:val="28"/>
          <w:lang w:eastAsia="uk-UA" w:bidi="ar-SA"/>
        </w:rPr>
        <w:t>»</w:t>
      </w:r>
    </w:p>
    <w:p>
      <w:pPr>
        <w:pStyle w:val="Normal"/>
        <w:rPr/>
      </w:pPr>
      <w:r>
        <w:rPr>
          <w:rFonts w:eastAsia="Calibri" w:cs="Times New Roman"/>
          <w:b w:val="false"/>
          <w:bCs w:val="false"/>
          <w:color w:val="000000"/>
          <w:szCs w:val="28"/>
          <w:lang w:eastAsia="uk-UA" w:bidi="ar-SA"/>
        </w:rPr>
        <w:t xml:space="preserve">Источник: </w:t>
      </w:r>
      <w:hyperlink r:id="rId13">
        <w:bookmarkEnd w:id="2"/>
        <w:r>
          <w:rPr>
            <w:rStyle w:val="Style11"/>
            <w:rFonts w:eastAsia="Calibri" w:cs="Times New Roman"/>
            <w:b w:val="false"/>
            <w:bCs w:val="false"/>
            <w:szCs w:val="28"/>
            <w:lang w:eastAsia="uk-UA" w:bidi="ar-SA"/>
          </w:rPr>
          <w:t>https://childrenshealthdefense.org/news/government-corruption/gates-globalist-vaccine-agenda-a-win-win-for-pharma-and-mandatory-vaccination/?utm_source=salsa&amp;eType=EmailBlastContent&amp;eId=f58164a5-11a0-44dd-aa66-03e639a9ab76</w:t>
        </w:r>
      </w:hyperlink>
    </w:p>
    <w:p>
      <w:pPr>
        <w:pStyle w:val="Normal"/>
        <w:rPr>
          <w:rFonts w:eastAsia="Calibri" w:cs="Times New Roman"/>
          <w:b w:val="false"/>
          <w:b w:val="false"/>
          <w:bCs w:val="false"/>
          <w:color w:val="000000"/>
          <w:szCs w:val="28"/>
          <w:lang w:eastAsia="uk-UA" w:bidi="ar-SA"/>
        </w:rPr>
      </w:pPr>
      <w:r>
        <w:rPr/>
      </w:r>
    </w:p>
    <w:p>
      <w:pPr>
        <w:pStyle w:val="Normal"/>
        <w:rPr>
          <w:b w:val="false"/>
          <w:b w:val="false"/>
          <w:bCs w:val="false"/>
        </w:rPr>
      </w:pPr>
      <w:r>
        <w:rPr>
          <w:rFonts w:eastAsia="Calibri" w:cs="Times New Roman"/>
          <w:b w:val="false"/>
          <w:bCs w:val="false"/>
          <w:color w:val="000000"/>
          <w:szCs w:val="28"/>
          <w:lang w:eastAsia="uk-UA" w:bidi="ar-SA"/>
        </w:rPr>
        <w:t xml:space="preserve">Действуя в интересах иностранных компаний и организаций против безопасности РФ и ее граждан, вышеуказанные лица подрывают  экономическую безопасность и обороноспособность РФ. Данные действия содержат в себе признаки состава преступления, предусмотренного статьями </w:t>
      </w:r>
      <w:bookmarkStart w:id="3" w:name="__DdeLink__859_165506566"/>
      <w:r>
        <w:rPr>
          <w:b w:val="false"/>
          <w:bCs w:val="false"/>
          <w:color w:val="000000"/>
          <w:lang w:eastAsia="uk-UA"/>
        </w:rPr>
        <w:t>159, 210, 275, 281, 355 и 357 УК РФ</w:t>
      </w:r>
      <w:bookmarkEnd w:id="3"/>
      <w:r>
        <w:rPr>
          <w:b w:val="false"/>
          <w:bCs w:val="false"/>
          <w:color w:val="000000"/>
          <w:lang w:eastAsia="uk-UA"/>
        </w:rPr>
        <w:t>.</w:t>
      </w:r>
    </w:p>
    <w:p>
      <w:pPr>
        <w:pStyle w:val="Normal"/>
        <w:rPr>
          <w:lang w:eastAsia="uk-UA"/>
        </w:rPr>
      </w:pPr>
      <w:r>
        <w:rPr>
          <w:lang w:eastAsia="uk-UA"/>
        </w:rPr>
      </w:r>
    </w:p>
    <w:p>
      <w:pPr>
        <w:pStyle w:val="Normal"/>
        <w:rPr/>
      </w:pPr>
      <w:r>
        <w:rPr>
          <w:b/>
          <w:lang w:eastAsia="uk-UA"/>
        </w:rPr>
        <w:t>В связи с вышеизложенным и в соответствии со статьями 141, 144-148 УПК РФ ПРОШУ</w:t>
      </w:r>
      <w:r>
        <w:rPr>
          <w:lang w:eastAsia="uk-UA"/>
        </w:rPr>
        <w:t>:</w:t>
      </w:r>
    </w:p>
    <w:p>
      <w:pPr>
        <w:pStyle w:val="Normal"/>
        <w:rPr/>
      </w:pPr>
      <w:r>
        <w:rPr>
          <w:lang w:eastAsia="uk-UA"/>
        </w:rPr>
        <w:t>1) провести проверку вышеуказанной информации;</w:t>
      </w:r>
    </w:p>
    <w:p>
      <w:pPr>
        <w:pStyle w:val="Normal"/>
        <w:rPr/>
      </w:pPr>
      <w:r>
        <w:rPr>
          <w:lang w:eastAsia="uk-UA"/>
        </w:rPr>
        <w:t xml:space="preserve">2) проверить причастность к совершению преступлений, предусмотренных статьями  </w:t>
      </w:r>
      <w:r>
        <w:rPr>
          <w:b w:val="false"/>
          <w:bCs w:val="false"/>
          <w:color w:val="000000"/>
          <w:lang w:eastAsia="uk-UA"/>
        </w:rPr>
        <w:t xml:space="preserve">159, 210, 275, 281, 355 и 357 УК РФ </w:t>
      </w:r>
      <w:r>
        <w:rPr>
          <w:lang w:eastAsia="ru-RU"/>
        </w:rPr>
        <w:t xml:space="preserve">директора Центра им. Гамалеи Александра Гинцбурга,  руководителя Роспотребнадзора по РТ Марины Патяшиной, президента РТ </w:t>
      </w:r>
      <w:r>
        <w:rPr>
          <w:color w:val="000000"/>
          <w:lang w:eastAsia="ru-RU"/>
        </w:rPr>
        <w:t xml:space="preserve"> </w:t>
      </w:r>
      <w:r>
        <w:rPr>
          <w:rFonts w:eastAsia="Calibri" w:cs="Times New Roman"/>
          <w:color w:val="000000"/>
          <w:szCs w:val="28"/>
          <w:lang w:eastAsia="en-US" w:bidi="ar-SA"/>
        </w:rPr>
        <w:t xml:space="preserve">Рустама Минниханова,  </w:t>
      </w:r>
      <w:r>
        <w:rPr>
          <w:rFonts w:eastAsia="Calibri" w:cs="Times New Roman"/>
          <w:color w:val="000000"/>
          <w:szCs w:val="28"/>
          <w:lang w:eastAsia="ru-RU" w:bidi="ar-SA"/>
        </w:rPr>
        <w:t xml:space="preserve">ректора Московского государственного университета им. М. В. Ломоносова Виктора Садовничего,  министра здравоохранения Самарской области Армена Беняна, главы Роспотребнадзора РФ Поповой А.Ю., мэра Москвы Сабянина С.С.,  </w:t>
      </w:r>
      <w:r>
        <w:rPr>
          <w:rFonts w:eastAsia="Calibri" w:cs="Times New Roman"/>
          <w:color w:val="000000"/>
          <w:szCs w:val="28"/>
          <w:lang w:eastAsia="uk-UA" w:bidi="ar-SA"/>
        </w:rPr>
        <w:t>заместителя начальника ГУ МВД России по городу Москве Илларионова И.В., а также министра здравоохранения Мурашко М.А. и неустановленного круга лиц</w:t>
      </w:r>
      <w:r>
        <w:rPr>
          <w:lang w:eastAsia="uk-UA"/>
        </w:rPr>
        <w:t>;</w:t>
      </w:r>
    </w:p>
    <w:p>
      <w:pPr>
        <w:pStyle w:val="Normal"/>
        <w:rPr/>
      </w:pPr>
      <w:r>
        <w:rPr>
          <w:lang w:eastAsia="uk-UA"/>
        </w:rPr>
        <w:t>3) в случае подтверждения вышеуказанной информации возбудить уголовное дело против вышеуказанных лиц, а также других лиц, причастных к совершению данных преступлений;</w:t>
      </w:r>
    </w:p>
    <w:p>
      <w:pPr>
        <w:pStyle w:val="Normal"/>
        <w:rPr/>
      </w:pPr>
      <w:r>
        <w:rPr>
          <w:lang w:eastAsia="uk-UA"/>
        </w:rPr>
        <w:t xml:space="preserve">4) выявить </w:t>
      </w:r>
      <w:r>
        <w:rPr>
          <w:rFonts w:eastAsia="Calibri" w:cs="Times New Roman"/>
          <w:b w:val="false"/>
          <w:bCs w:val="false"/>
          <w:color w:val="000000"/>
          <w:szCs w:val="28"/>
          <w:lang w:eastAsia="uk-UA" w:bidi="ar-SA"/>
        </w:rPr>
        <w:t>высокопоставленных чиновников из силовых структур и правительства РФ, которые помогают вышеперечисленным лицам совершать преступления и уходить от ответственности, и привлечь их к уголовной ответственности как соучастников преступления;</w:t>
      </w:r>
    </w:p>
    <w:p>
      <w:pPr>
        <w:pStyle w:val="Normal"/>
        <w:rPr/>
      </w:pPr>
      <w:r>
        <w:rPr>
          <w:lang w:eastAsia="uk-UA"/>
        </w:rPr>
        <w:t>5) в случае вынесения постановления об отказе в возбуждении уголовного дела обеспечить возможность ознакомления с материалами проведённой проверки,  текст постановления выслать на мой электронный адрес;</w:t>
      </w:r>
    </w:p>
    <w:p>
      <w:pPr>
        <w:pStyle w:val="Normal"/>
        <w:rPr/>
      </w:pPr>
      <w:r>
        <w:rPr>
          <w:lang w:eastAsia="uk-UA"/>
        </w:rPr>
        <w:t>6) прошу ответить в письменной форме в установленный законом срок.</w:t>
      </w:r>
    </w:p>
    <w:p>
      <w:pPr>
        <w:pStyle w:val="Normal"/>
        <w:rPr>
          <w:lang w:eastAsia="uk-UA"/>
        </w:rPr>
      </w:pPr>
      <w:r>
        <w:rPr>
          <w:lang w:eastAsia="uk-UA"/>
        </w:rPr>
      </w:r>
    </w:p>
    <w:p>
      <w:pPr>
        <w:pStyle w:val="Normal"/>
        <w:rPr/>
      </w:pPr>
      <w:r>
        <w:rPr>
          <w:b/>
          <w:bCs/>
          <w:i/>
          <w:iCs/>
          <w:lang w:eastAsia="uk-UA"/>
        </w:rPr>
        <w:t>Дата _________________ Подпись___________________</w:t>
      </w:r>
    </w:p>
    <w:sectPr>
      <w:footerReference w:type="default" r:id="rId14"/>
      <w:type w:val="nextPage"/>
      <w:pgSz w:w="11906" w:h="16838"/>
      <w:pgMar w:left="1418" w:right="851" w:header="0" w:top="850" w:footer="850" w:bottom="1455"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2d75"/>
    <w:pPr>
      <w:widowControl/>
      <w:suppressAutoHyphens w:val="true"/>
      <w:bidi w:val="0"/>
      <w:ind w:firstLine="709"/>
      <w:jc w:val="both"/>
    </w:pPr>
    <w:rPr>
      <w:rFonts w:ascii="Times New Roman" w:hAnsi="Times New Roman" w:eastAsia="Calibri" w:cs="" w:cstheme="minorBidi" w:eastAsiaTheme="minorHAnsi"/>
      <w:color w:val="00000A"/>
      <w:sz w:val="28"/>
      <w:szCs w:val="24"/>
      <w:lang w:val="ru-RU" w:eastAsia="en-US" w:bidi="ar-SA"/>
    </w:rPr>
  </w:style>
  <w:style w:type="paragraph" w:styleId="1">
    <w:name w:val="Заголовок 1"/>
    <w:basedOn w:val="Normal"/>
    <w:link w:val="10"/>
    <w:qFormat/>
    <w:rsid w:val="005c2d75"/>
    <w:pPr>
      <w:keepNext/>
      <w:spacing w:before="240" w:after="60"/>
      <w:jc w:val="center"/>
      <w:outlineLvl w:val="0"/>
    </w:pPr>
    <w:rPr>
      <w:rFonts w:ascii="Arial" w:hAnsi="Arial" w:eastAsia="Times New Roman" w:cs="Arial"/>
      <w:b/>
      <w:bCs/>
      <w:sz w:val="34"/>
      <w:szCs w:val="32"/>
      <w:lang w:val="uk-UA" w:eastAsia="uk-UA"/>
    </w:rPr>
  </w:style>
  <w:style w:type="paragraph" w:styleId="2">
    <w:name w:val="Заголовок 2"/>
    <w:basedOn w:val="Normal"/>
    <w:link w:val="20"/>
    <w:uiPriority w:val="9"/>
    <w:unhideWhenUsed/>
    <w:qFormat/>
    <w:rsid w:val="005c2d75"/>
    <w:pPr>
      <w:keepNext/>
      <w:keepLines/>
      <w:spacing w:before="40" w:after="0"/>
      <w:outlineLvl w:val="1"/>
    </w:pPr>
    <w:rPr>
      <w:rFonts w:ascii="Calibri" w:hAnsi="Calibri" w:eastAsia="" w:cs="" w:asciiTheme="minorHAnsi" w:cstheme="majorBidi" w:eastAsiaTheme="majorEastAsia" w:hAnsiTheme="minorHAnsi"/>
      <w:b/>
      <w:color w:val="000000" w:themeColor="text1"/>
      <w:sz w:val="32"/>
      <w:szCs w:val="26"/>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c2d75"/>
    <w:rPr>
      <w:rFonts w:ascii="Arial" w:hAnsi="Arial" w:eastAsia="Times New Roman" w:cs="Arial"/>
      <w:b/>
      <w:bCs/>
      <w:sz w:val="34"/>
      <w:szCs w:val="32"/>
      <w:lang w:val="uk-UA" w:eastAsia="uk-UA"/>
    </w:rPr>
  </w:style>
  <w:style w:type="character" w:styleId="21" w:customStyle="1">
    <w:name w:val="Заголовок 2 Знак"/>
    <w:basedOn w:val="DefaultParagraphFont"/>
    <w:link w:val="2"/>
    <w:uiPriority w:val="9"/>
    <w:qFormat/>
    <w:rsid w:val="005c2d75"/>
    <w:rPr>
      <w:rFonts w:eastAsia="" w:cs="" w:cstheme="majorBidi" w:eastAsiaTheme="majorEastAsia"/>
      <w:b/>
      <w:color w:val="000000" w:themeColor="text1"/>
      <w:sz w:val="32"/>
      <w:szCs w:val="26"/>
    </w:rPr>
  </w:style>
  <w:style w:type="character" w:styleId="Style11">
    <w:name w:val="Интернет-ссылка"/>
    <w:basedOn w:val="DefaultParagraphFont"/>
    <w:uiPriority w:val="99"/>
    <w:unhideWhenUsed/>
    <w:rsid w:val="00467202"/>
    <w:rPr>
      <w:color w:val="0563C1" w:themeColor="hyperlink"/>
      <w:u w:val="single"/>
    </w:rPr>
  </w:style>
  <w:style w:type="character" w:styleId="UnresolvedMention">
    <w:name w:val="Unresolved Mention"/>
    <w:basedOn w:val="DefaultParagraphFont"/>
    <w:uiPriority w:val="99"/>
    <w:semiHidden/>
    <w:unhideWhenUsed/>
    <w:qFormat/>
    <w:rsid w:val="00467202"/>
    <w:rPr>
      <w:color w:val="605E5C"/>
      <w:shd w:fill="E1DFDD" w:val="clear"/>
    </w:rPr>
  </w:style>
  <w:style w:type="character" w:styleId="FollowedHyperlink">
    <w:name w:val="FollowedHyperlink"/>
    <w:basedOn w:val="DefaultParagraphFont"/>
    <w:uiPriority w:val="99"/>
    <w:semiHidden/>
    <w:unhideWhenUsed/>
    <w:qFormat/>
    <w:rsid w:val="00253599"/>
    <w:rPr>
      <w:color w:val="954F72" w:themeColor="followedHyperlink"/>
      <w:u w:val="single"/>
    </w:rPr>
  </w:style>
  <w:style w:type="character" w:styleId="Style12">
    <w:name w:val="Посещённая гиперссылка"/>
    <w:rPr>
      <w:color w:val="800000"/>
      <w:u w:val="single"/>
      <w:lang w:val="zxx" w:eastAsia="zxx" w:bidi="zxx"/>
    </w:rPr>
  </w:style>
  <w:style w:type="paragraph" w:styleId="Style13">
    <w:name w:val="Заголовок"/>
    <w:basedOn w:val="Normal"/>
    <w:next w:val="Style14"/>
    <w:qFormat/>
    <w:pPr>
      <w:keepNext/>
      <w:spacing w:before="240" w:after="120"/>
    </w:pPr>
    <w:rPr>
      <w:rFonts w:ascii="Arial" w:hAnsi="Arial" w:eastAsia="Arial" w:cs="Ari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style>
  <w:style w:type="paragraph" w:styleId="Style16">
    <w:name w:val="Название"/>
    <w:basedOn w:val="Normal"/>
    <w:pPr>
      <w:suppressLineNumbers/>
      <w:spacing w:before="120" w:after="120"/>
    </w:pPr>
    <w:rPr>
      <w:i/>
      <w:iCs/>
      <w:sz w:val="24"/>
      <w:szCs w:val="24"/>
    </w:rPr>
  </w:style>
  <w:style w:type="paragraph" w:styleId="Style17">
    <w:name w:val="Указатель"/>
    <w:basedOn w:val="Normal"/>
    <w:qFormat/>
    <w:pPr>
      <w:suppressLineNumbers/>
    </w:pPr>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paragraph" w:styleId="Style21">
    <w:name w:val="Нижний колонтитул"/>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ass.ru/obschestvo/15519855" TargetMode="External"/><Relationship Id="rId3" Type="http://schemas.openxmlformats.org/officeDocument/2006/relationships/hyperlink" Target="https://rt.rbc.ru/tatarstan/freenews/6300c1249a7947835bcb9bc6?utm_source=yxnews&amp;utm_medium=desktop" TargetMode="External"/><Relationship Id="rId4" Type="http://schemas.openxmlformats.org/officeDocument/2006/relationships/hyperlink" Target="https://er.ru/activity/news/edinaya-rossiya-vakcinaciya-studentov-budet-provoditsya-isklyuchitelno-na-dobrovolnoj-osnove" TargetMode="External"/><Relationship Id="rId5" Type="http://schemas.openxmlformats.org/officeDocument/2006/relationships/hyperlink" Target="https://www.samara.kp.ru/online/news/4877619/" TargetMode="External"/><Relationship Id="rId6" Type="http://schemas.openxmlformats.org/officeDocument/2006/relationships/hyperlink" Target="https://www.pnp.ru/social/popova-prizvala-studentov-privitsya-ot-koronavirusa.html" TargetMode="External"/><Relationship Id="rId7" Type="http://schemas.openxmlformats.org/officeDocument/2006/relationships/hyperlink" Target="https://www.mos.ru/news/item/93692073/" TargetMode="External"/><Relationship Id="rId8" Type="http://schemas.openxmlformats.org/officeDocument/2006/relationships/hyperlink" Target="https://childrenshealthdefense.org/news/the-truth-about-fauci-featuring-dr-judy-mikovits/?utm_source=salsa&amp;eType=EmailBlastContent&amp;eId=86cad761-a1ac-4464-914f-e2548d6f9050" TargetMode="External"/><Relationship Id="rId9" Type="http://schemas.openxmlformats.org/officeDocument/2006/relationships/hyperlink" Target="https://medalternativa.info/doc/postvaktsinalnie-oslozhneniya/" TargetMode="External"/><Relationship Id="rId10" Type="http://schemas.openxmlformats.org/officeDocument/2006/relationships/hyperlink" Target="https://childrenshealthdefense.org/news/government-corruption/the-dengvaxia-disaster-was-twenty-years-in-the-making-what-will-happen-with-a-rushed-covid-19-vaccine/?utm_source=salsa&amp;eType=EmailBlastContent&amp;eId=86cad761-a1ac-4464-914f-e2548d6f9050" TargetMode="External"/><Relationship Id="rId11" Type="http://schemas.openxmlformats.org/officeDocument/2006/relationships/hyperlink" Target="https://vivencia11.ru/prionnye-zabolevaniya-vakczinacziya-i-zomboapokalipsis/" TargetMode="External"/><Relationship Id="rId12" Type="http://schemas.openxmlformats.org/officeDocument/2006/relationships/hyperlink" Target="https://hippy-end.livejournal.com/4614737.html" TargetMode="External"/><Relationship Id="rId13" Type="http://schemas.openxmlformats.org/officeDocument/2006/relationships/hyperlink" Target="https://childrenshealthdefense.org/news/government-corruption/gates-globalist-vaccine-agenda-a-win-win-for-pharma-and-mandatory-vaccination/?utm_source=salsa&amp;eType=EmailBlastContent&amp;eId=f58164a5-11a0-44dd-aa66-03e639a9ab76"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NeoOffice/2017.33$MacOSX_X86_64 NeoOffice_project/0</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2020-04-11T04:00:00Z</dcterms:created>
  <dc:creator>Microsoft Office User</dc:creator>
  <dc:language>ru-RU</dc:language>
  <cp:lastPrinted>2022-09-01T11:08:14Z</cp:lastPrinted>
  <dcterms:modified xsi:type="dcterms:W3CDTF">2022-09-04T12:57:33Z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